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ind w:right="360"/>
        <w:jc w:val="center"/>
        <w:rPr>
          <w:rFonts w:hint="eastAsia"/>
          <w:b/>
          <w:sz w:val="32"/>
          <w:szCs w:val="32"/>
          <w:lang w:val="en-US" w:eastAsia="zh-CN"/>
        </w:rPr>
      </w:pPr>
      <w:bookmarkStart w:id="0" w:name="_Hlk122601411"/>
      <w:r>
        <w:rPr>
          <w:rFonts w:hint="eastAsia"/>
          <w:b/>
          <w:sz w:val="32"/>
          <w:szCs w:val="32"/>
          <w:lang w:val="en-US" w:eastAsia="zh-CN"/>
        </w:rPr>
        <w:t>关于香精二期职业病三同时招标公告</w:t>
      </w:r>
    </w:p>
    <w:bookmarkEnd w:id="0"/>
    <w:p>
      <w:pPr>
        <w:ind w:right="360"/>
        <w:jc w:val="right"/>
        <w:rPr>
          <w:rFonts w:hint="default" w:asciiTheme="minorEastAsia" w:hAnsiTheme="minorEastAsia" w:eastAsiaTheme="minorEastAsia"/>
          <w:b/>
          <w:sz w:val="18"/>
          <w:szCs w:val="18"/>
          <w:lang w:val="en-US" w:eastAsia="zh-CN"/>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rPr>
        <w:t>HS2</w:t>
      </w:r>
      <w:r>
        <w:rPr>
          <w:rFonts w:hint="eastAsia" w:asciiTheme="minorEastAsia" w:hAnsiTheme="minorEastAsia" w:eastAsiaTheme="minorEastAsia"/>
          <w:b/>
          <w:sz w:val="18"/>
          <w:szCs w:val="18"/>
          <w:lang w:val="en-US" w:eastAsia="zh-CN"/>
        </w:rPr>
        <w:t>40228</w:t>
      </w:r>
    </w:p>
    <w:p>
      <w:pPr>
        <w:spacing w:line="360" w:lineRule="auto"/>
        <w:ind w:firstLine="480" w:firstLineChars="200"/>
        <w:rPr>
          <w:rFonts w:hint="eastAsia"/>
          <w:sz w:val="24"/>
        </w:rPr>
      </w:pPr>
      <w:r>
        <w:rPr>
          <w:rFonts w:hint="eastAsia"/>
          <w:sz w:val="24"/>
        </w:rPr>
        <w:t>受宏胜饮料集团及其关联公司</w:t>
      </w:r>
      <w:r>
        <w:rPr>
          <w:rFonts w:hint="eastAsia" w:ascii="Times New Roman" w:hAnsi="Times New Roman" w:eastAsia="宋体" w:cs="Times New Roman"/>
          <w:sz w:val="24"/>
        </w:rPr>
        <w:t>（</w:t>
      </w:r>
      <w:r>
        <w:rPr>
          <w:rFonts w:hint="eastAsia" w:cs="Times New Roman"/>
          <w:sz w:val="24"/>
          <w:lang w:val="en-US" w:eastAsia="zh-CN"/>
        </w:rPr>
        <w:t>恒枫食品科技有限公司</w:t>
      </w:r>
      <w:r>
        <w:rPr>
          <w:rFonts w:hint="eastAsia" w:ascii="Times New Roman" w:hAnsi="Times New Roman" w:eastAsia="宋体" w:cs="Times New Roman"/>
          <w:sz w:val="24"/>
        </w:rPr>
        <w:t>）委托，</w:t>
      </w:r>
      <w:r>
        <w:rPr>
          <w:rFonts w:hint="eastAsia"/>
          <w:sz w:val="24"/>
        </w:rPr>
        <w:t>宏胜饮料集团下属供应链公司组织本次</w:t>
      </w:r>
      <w:r>
        <w:rPr>
          <w:rFonts w:hint="eastAsia" w:ascii="Times New Roman" w:hAnsi="Times New Roman" w:eastAsia="宋体" w:cs="Times New Roman"/>
          <w:sz w:val="24"/>
        </w:rPr>
        <w:t>招</w:t>
      </w:r>
      <w:r>
        <w:rPr>
          <w:rFonts w:hint="eastAsia"/>
          <w:sz w:val="24"/>
        </w:rPr>
        <w:t>标活动。</w:t>
      </w: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pPr>
        <w:widowControl w:val="0"/>
        <w:numPr>
          <w:ilvl w:val="0"/>
          <w:numId w:val="1"/>
        </w:numPr>
        <w:spacing w:line="360" w:lineRule="auto"/>
        <w:jc w:val="both"/>
        <w:rPr>
          <w:rFonts w:ascii="宋体" w:hAnsi="宋体"/>
          <w:b/>
          <w:sz w:val="24"/>
        </w:rPr>
      </w:pPr>
      <w:r>
        <w:rPr>
          <w:rFonts w:hint="eastAsia" w:ascii="宋体" w:hAnsi="宋体"/>
          <w:b/>
          <w:sz w:val="24"/>
        </w:rPr>
        <w:t>招标需求</w:t>
      </w:r>
    </w:p>
    <w:p>
      <w:pPr>
        <w:spacing w:line="360" w:lineRule="auto"/>
        <w:ind w:firstLine="480" w:firstLineChars="200"/>
        <w:rPr>
          <w:rFonts w:hint="eastAsia"/>
          <w:sz w:val="24"/>
        </w:rPr>
      </w:pPr>
      <w:r>
        <w:rPr>
          <w:rFonts w:hint="eastAsia"/>
          <w:sz w:val="24"/>
        </w:rPr>
        <w:t>职业卫生“三同时”包括:职业卫生预评价，职业病防护设施设计专篇，职业危害因素检测及职业卫生验收、相应的专家评审、政府主管部门备案或审核。</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供应商基本要求</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资质要求：</w:t>
      </w:r>
      <w:r>
        <w:rPr>
          <w:rFonts w:hint="eastAsia" w:ascii="宋体" w:hAnsi="宋体"/>
          <w:sz w:val="24"/>
          <w:lang w:val="en-US" w:eastAsia="zh-CN"/>
        </w:rPr>
        <w:t xml:space="preserve"> </w:t>
      </w:r>
      <w:bookmarkStart w:id="2" w:name="_GoBack"/>
      <w:bookmarkEnd w:id="2"/>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投标方必须具有独立法人资格，资质等级和经营范围应与投标设备及工程相适应。</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投标方从事投标货物制造、销售以及售后服务经验不少于</w:t>
      </w:r>
      <w:r>
        <w:rPr>
          <w:rFonts w:hint="eastAsia" w:ascii="宋体" w:hAnsi="宋体"/>
          <w:sz w:val="24"/>
          <w:lang w:val="en-US" w:eastAsia="zh-CN"/>
        </w:rPr>
        <w:t>两</w:t>
      </w:r>
      <w:r>
        <w:rPr>
          <w:rFonts w:hint="eastAsia" w:ascii="宋体" w:hAnsi="宋体"/>
          <w:sz w:val="24"/>
        </w:rPr>
        <w:t>年</w:t>
      </w:r>
      <w:r>
        <w:rPr>
          <w:rFonts w:hint="eastAsia" w:ascii="宋体" w:hAnsi="宋体"/>
          <w:sz w:val="24"/>
          <w:lang w:eastAsia="zh-CN"/>
        </w:rPr>
        <w:t>，</w:t>
      </w:r>
      <w:r>
        <w:rPr>
          <w:rFonts w:hint="eastAsia" w:ascii="宋体" w:hAnsi="宋体"/>
          <w:sz w:val="24"/>
        </w:rPr>
        <w:t>注册资金必须在</w:t>
      </w:r>
      <w:r>
        <w:rPr>
          <w:rFonts w:hint="eastAsia" w:ascii="宋体" w:hAnsi="宋体"/>
          <w:sz w:val="24"/>
          <w:lang w:val="en-US" w:eastAsia="zh-CN"/>
        </w:rPr>
        <w:t>100</w:t>
      </w:r>
      <w:r>
        <w:rPr>
          <w:rFonts w:hint="eastAsia" w:ascii="宋体" w:hAnsi="宋体"/>
          <w:sz w:val="24"/>
        </w:rPr>
        <w:t>万人民币以上</w:t>
      </w:r>
      <w:r>
        <w:rPr>
          <w:rFonts w:hint="eastAsia" w:ascii="宋体" w:hAnsi="宋体"/>
          <w:sz w:val="24"/>
          <w:lang w:eastAsia="zh-CN"/>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能根据需方要求响应应急需求。</w:t>
      </w:r>
    </w:p>
    <w:p>
      <w:pPr>
        <w:widowControl w:val="0"/>
        <w:numPr>
          <w:ilvl w:val="0"/>
          <w:numId w:val="3"/>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3"/>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3"/>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widowControl w:val="0"/>
        <w:numPr>
          <w:ilvl w:val="0"/>
          <w:numId w:val="3"/>
        </w:numPr>
        <w:snapToGrid w:val="0"/>
        <w:spacing w:line="276" w:lineRule="auto"/>
        <w:jc w:val="both"/>
        <w:rPr>
          <w:rFonts w:ascii="宋体" w:hAnsi="宋体"/>
          <w:sz w:val="24"/>
        </w:rPr>
      </w:pPr>
      <w:r>
        <w:rPr>
          <w:rFonts w:hint="eastAsia" w:ascii="宋体" w:hAnsi="宋体"/>
          <w:sz w:val="24"/>
        </w:rPr>
        <w:t>投标单位在参加本次招标活动中，必须由本单位的法人代表或者全权代表参加，不得委派其他人参加，若有发现均按弃标处理。</w:t>
      </w:r>
    </w:p>
    <w:p>
      <w:pPr>
        <w:widowControl w:val="0"/>
        <w:numPr>
          <w:ilvl w:val="0"/>
          <w:numId w:val="3"/>
        </w:numPr>
        <w:snapToGrid w:val="0"/>
        <w:spacing w:line="276" w:lineRule="auto"/>
        <w:jc w:val="both"/>
        <w:rPr>
          <w:rFonts w:ascii="宋体" w:hAnsi="宋体"/>
          <w:sz w:val="24"/>
        </w:rPr>
      </w:pPr>
      <w:r>
        <w:rPr>
          <w:rFonts w:hint="eastAsia" w:ascii="宋体" w:hAnsi="宋体"/>
          <w:sz w:val="24"/>
        </w:rPr>
        <w:t>投标人应有商务负责人和技术负责人，确保招标方现场询标。</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质量要求：符合相应的国家标准或行业标准，以及技术部门和使用部门要求。</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联络人及联系方式</w:t>
      </w:r>
    </w:p>
    <w:p>
      <w:pPr>
        <w:ind w:firstLine="480" w:firstLineChars="200"/>
        <w:rPr>
          <w:rFonts w:hint="eastAsia" w:ascii="宋体" w:hAnsi="宋体"/>
          <w:sz w:val="24"/>
        </w:rPr>
      </w:pPr>
      <w:r>
        <w:rPr>
          <w:rFonts w:hint="eastAsia" w:ascii="宋体" w:hAnsi="宋体"/>
          <w:sz w:val="24"/>
          <w:lang w:val="en-US" w:eastAsia="zh-CN"/>
        </w:rPr>
        <w:t>孙涛</w:t>
      </w:r>
      <w:r>
        <w:rPr>
          <w:rFonts w:hint="eastAsia" w:ascii="宋体" w:hAnsi="宋体"/>
          <w:sz w:val="24"/>
        </w:rPr>
        <w:t>：电话</w:t>
      </w:r>
      <w:r>
        <w:rPr>
          <w:rFonts w:hint="eastAsia" w:ascii="宋体" w:hAnsi="宋体"/>
          <w:sz w:val="24"/>
          <w:lang w:val="en-US" w:eastAsia="zh-CN"/>
        </w:rPr>
        <w:t>18314863964</w:t>
      </w:r>
      <w:r>
        <w:rPr>
          <w:rFonts w:hint="eastAsia" w:ascii="宋体" w:hAnsi="宋体"/>
          <w:sz w:val="24"/>
        </w:rPr>
        <w:t>（商务）邮箱：tao.sun@h-shgroup.com</w:t>
      </w:r>
    </w:p>
    <w:p>
      <w:pPr>
        <w:ind w:firstLine="480" w:firstLineChars="200"/>
        <w:rPr>
          <w:rFonts w:hint="eastAsia" w:ascii="宋体" w:hAnsi="宋体" w:eastAsia="宋体" w:cs="Times New Roman"/>
          <w:sz w:val="24"/>
          <w:lang w:val="en-US" w:eastAsia="zh-CN"/>
        </w:rPr>
      </w:pPr>
      <w:r>
        <w:rPr>
          <w:rFonts w:hint="eastAsia" w:ascii="宋体" w:hAnsi="宋体" w:cs="Times New Roman"/>
          <w:sz w:val="24"/>
          <w:lang w:val="en-US" w:eastAsia="zh-CN"/>
        </w:rPr>
        <w:t>杨程</w:t>
      </w:r>
      <w:r>
        <w:rPr>
          <w:rFonts w:hint="eastAsia" w:ascii="宋体" w:hAnsi="宋体" w:eastAsia="宋体" w:cs="Times New Roman"/>
          <w:sz w:val="24"/>
          <w:lang w:val="en-US" w:eastAsia="zh-CN"/>
        </w:rPr>
        <w:t>：电</w:t>
      </w:r>
      <w:r>
        <w:rPr>
          <w:rFonts w:hint="eastAsia" w:ascii="宋体" w:hAnsi="宋体"/>
          <w:sz w:val="24"/>
          <w:lang w:val="en-US" w:eastAsia="zh-CN"/>
        </w:rPr>
        <w:t xml:space="preserve">话13346165694 </w:t>
      </w:r>
      <w:r>
        <w:rPr>
          <w:rFonts w:hint="eastAsia" w:ascii="宋体" w:hAnsi="宋体" w:eastAsia="宋体" w:cs="Times New Roman"/>
          <w:sz w:val="24"/>
          <w:lang w:val="en-US" w:eastAsia="zh-CN"/>
        </w:rPr>
        <w:t>邮箱：qnjdehs@h-shgroup.com</w:t>
      </w:r>
    </w:p>
    <w:p>
      <w:pPr>
        <w:ind w:firstLine="480" w:firstLineChars="200"/>
        <w:rPr>
          <w:rFonts w:ascii="宋体" w:hAnsi="宋体"/>
          <w:sz w:val="24"/>
        </w:rPr>
      </w:pPr>
      <w:r>
        <w:rPr>
          <w:rFonts w:hint="eastAsia" w:ascii="宋体" w:hAnsi="宋体"/>
          <w:sz w:val="24"/>
        </w:rPr>
        <w:t>地址：杭州市萧山区恒盛路</w:t>
      </w:r>
      <w:r>
        <w:rPr>
          <w:rFonts w:ascii="宋体" w:hAnsi="宋体"/>
          <w:sz w:val="24"/>
        </w:rPr>
        <w:t>9</w:t>
      </w:r>
      <w:r>
        <w:rPr>
          <w:rFonts w:hint="eastAsia" w:ascii="宋体" w:hAnsi="宋体"/>
          <w:sz w:val="24"/>
        </w:rPr>
        <w:t>号</w:t>
      </w:r>
      <w:r>
        <w:rPr>
          <w:rFonts w:ascii="宋体" w:hAnsi="宋体"/>
          <w:sz w:val="24"/>
        </w:rPr>
        <w:t xml:space="preserve"> </w:t>
      </w:r>
      <w:r>
        <w:rPr>
          <w:rFonts w:hint="eastAsia" w:ascii="宋体" w:hAnsi="宋体"/>
          <w:sz w:val="24"/>
        </w:rPr>
        <w:t>宏胜饮料集团供应链公司</w:t>
      </w:r>
    </w:p>
    <w:p>
      <w:pPr>
        <w:ind w:firstLine="600" w:firstLineChars="250"/>
        <w:rPr>
          <w:rFonts w:ascii="宋体" w:hAnsi="宋体"/>
          <w:sz w:val="24"/>
        </w:rPr>
      </w:pP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报名方式及需提供的资料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报名表必须真实、详细填写；</w:t>
      </w:r>
    </w:p>
    <w:p>
      <w:pPr>
        <w:pStyle w:val="9"/>
        <w:widowControl w:val="0"/>
        <w:numPr>
          <w:ilvl w:val="0"/>
          <w:numId w:val="0"/>
        </w:numPr>
        <w:tabs>
          <w:tab w:val="left" w:pos="426"/>
        </w:tabs>
        <w:spacing w:line="360" w:lineRule="auto"/>
        <w:ind w:leftChars="0"/>
        <w:jc w:val="both"/>
        <w:rPr>
          <w:rFonts w:ascii="宋体" w:hAnsi="宋体"/>
          <w:sz w:val="24"/>
        </w:rPr>
      </w:pP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8"/>
          <w:rFonts w:hint="eastAsia" w:ascii="宋体" w:hAnsi="宋体"/>
          <w:b/>
          <w:color w:val="auto"/>
          <w:sz w:val="24"/>
          <w:u w:val="none"/>
        </w:rPr>
        <w:t>报名表在报名截至日前加盖公章，将扫描件发到电子邮箱</w:t>
      </w:r>
      <w:r>
        <w:rPr>
          <w:rFonts w:asciiTheme="minorEastAsia" w:hAnsiTheme="minorEastAsia" w:eastAsiaTheme="minorEastAsia"/>
          <w:b/>
          <w:sz w:val="24"/>
        </w:rPr>
        <w:t>sd@h-shgroup.com</w:t>
      </w:r>
      <w:r>
        <w:rPr>
          <w:rFonts w:asciiTheme="minorEastAsia" w:hAnsiTheme="minorEastAsia" w:eastAsiaTheme="minorEastAsia"/>
          <w:b/>
          <w:sz w:val="24"/>
        </w:rPr>
        <w:fldChar w:fldCharType="end"/>
      </w:r>
      <w:r>
        <w:rPr>
          <w:rFonts w:hint="eastAsia" w:ascii="宋体" w:hAnsi="宋体"/>
          <w:b/>
          <w:sz w:val="24"/>
        </w:rPr>
        <w:t>。同时，报名表请同时提供word文档，所有文件请打包压缩成一个文件，文件命名为XX公</w:t>
      </w:r>
      <w:r>
        <w:rPr>
          <w:rFonts w:hint="eastAsia" w:ascii="宋体" w:hAnsi="宋体"/>
          <w:b/>
          <w:sz w:val="24"/>
          <w:szCs w:val="24"/>
        </w:rPr>
        <w:t>司</w:t>
      </w:r>
      <w:r>
        <w:rPr>
          <w:rFonts w:hint="eastAsia" w:ascii="宋体" w:hAnsi="宋体"/>
          <w:b/>
          <w:sz w:val="24"/>
          <w:szCs w:val="24"/>
          <w:lang w:val="en-US" w:eastAsia="zh-CN"/>
        </w:rPr>
        <w:t>香精二期职业病三同时</w:t>
      </w:r>
      <w:r>
        <w:rPr>
          <w:rFonts w:hint="eastAsia" w:ascii="宋体" w:hAnsi="宋体"/>
          <w:b/>
          <w:sz w:val="24"/>
          <w:szCs w:val="24"/>
        </w:rPr>
        <w:t>报</w:t>
      </w:r>
      <w:r>
        <w:rPr>
          <w:rFonts w:hint="eastAsia" w:ascii="宋体" w:hAnsi="宋体" w:eastAsia="宋体" w:cs="Times New Roman"/>
          <w:b/>
          <w:sz w:val="24"/>
          <w:szCs w:val="24"/>
        </w:rPr>
        <w:t>名材料</w:t>
      </w:r>
      <w:r>
        <w:rPr>
          <w:rFonts w:hint="eastAsia" w:ascii="宋体" w:hAnsi="宋体"/>
          <w:b/>
          <w:sz w:val="24"/>
          <w:szCs w:val="24"/>
        </w:rPr>
        <w:t>。</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若报名材料存在不真实，我司将取消未来5年内合作。</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招标大致流程：</w:t>
      </w:r>
    </w:p>
    <w:p>
      <w:pPr>
        <w:pStyle w:val="9"/>
        <w:ind w:left="405" w:firstLine="0" w:firstLineChars="0"/>
        <w:rPr>
          <w:rFonts w:hint="eastAsia" w:ascii="宋体" w:hAnsi="宋体"/>
          <w:sz w:val="24"/>
        </w:rPr>
      </w:pPr>
      <w:r>
        <w:rPr>
          <w:rFonts w:hint="eastAsia" w:ascii="宋体" w:hAnsi="宋体"/>
          <w:sz w:val="24"/>
          <w:lang w:val="en-US" w:eastAsia="zh-CN"/>
        </w:rPr>
        <w:t>本次采用线上招标的形式，各个环节通过邮件的方式通知。</w:t>
      </w:r>
    </w:p>
    <w:p>
      <w:pPr>
        <w:pStyle w:val="9"/>
        <w:ind w:left="405" w:firstLine="0" w:firstLineChars="0"/>
        <w:rPr>
          <w:rFonts w:ascii="宋体" w:hAnsi="宋体"/>
          <w:sz w:val="24"/>
        </w:rPr>
      </w:pPr>
      <w:r>
        <w:rPr>
          <w:rFonts w:hint="eastAsia" w:ascii="宋体" w:hAnsi="宋体"/>
          <w:sz w:val="24"/>
        </w:rPr>
        <w:t>报名→初审→审核→技术沟通→报价→开标→结标→签订合同</w:t>
      </w:r>
    </w:p>
    <w:p>
      <w:pPr>
        <w:pStyle w:val="9"/>
        <w:ind w:left="420" w:firstLine="0" w:firstLineChars="0"/>
        <w:rPr>
          <w:rFonts w:ascii="宋体" w:hAnsi="宋体"/>
          <w:sz w:val="24"/>
        </w:rPr>
      </w:pPr>
      <w:r>
        <w:rPr>
          <w:rFonts w:hint="eastAsia" w:ascii="宋体" w:hAnsi="宋体"/>
          <w:sz w:val="24"/>
        </w:rPr>
        <w:t>特此公告！ 自公告之日起至202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03</w:t>
      </w:r>
      <w:r>
        <w:rPr>
          <w:rFonts w:hint="eastAsia" w:ascii="宋体" w:hAnsi="宋体"/>
          <w:sz w:val="24"/>
        </w:rPr>
        <w:t>月</w:t>
      </w:r>
      <w:r>
        <w:rPr>
          <w:rFonts w:hint="eastAsia" w:ascii="宋体" w:hAnsi="宋体"/>
          <w:sz w:val="24"/>
          <w:lang w:val="en-US" w:eastAsia="zh-CN"/>
        </w:rPr>
        <w:t>10</w:t>
      </w:r>
      <w:r>
        <w:rPr>
          <w:rFonts w:hint="eastAsia" w:ascii="宋体" w:hAnsi="宋体"/>
          <w:sz w:val="24"/>
        </w:rPr>
        <w:t>日17：00，接受报名咨询。</w:t>
      </w:r>
    </w:p>
    <w:p>
      <w:pPr>
        <w:spacing w:line="360" w:lineRule="auto"/>
        <w:jc w:val="right"/>
        <w:rPr>
          <w:rFonts w:ascii="宋体" w:hAnsi="宋体"/>
          <w:b/>
          <w:sz w:val="24"/>
        </w:rPr>
      </w:pPr>
    </w:p>
    <w:p>
      <w:pPr>
        <w:spacing w:line="360" w:lineRule="auto"/>
        <w:jc w:val="right"/>
        <w:rPr>
          <w:rFonts w:ascii="宋体" w:hAnsi="宋体"/>
          <w:b/>
          <w:sz w:val="24"/>
        </w:rPr>
      </w:pPr>
      <w:r>
        <w:rPr>
          <w:rFonts w:hint="eastAsia" w:ascii="宋体" w:hAnsi="宋体"/>
          <w:b/>
          <w:sz w:val="24"/>
        </w:rPr>
        <w:t xml:space="preserve">                                   宏胜饮料集团有限公司 招标小组</w:t>
      </w:r>
    </w:p>
    <w:p>
      <w:pPr>
        <w:jc w:val="right"/>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03</w:t>
      </w:r>
      <w:r>
        <w:rPr>
          <w:rFonts w:hint="eastAsia" w:ascii="宋体" w:hAnsi="宋体"/>
          <w:sz w:val="24"/>
        </w:rPr>
        <w:t>月</w:t>
      </w:r>
      <w:r>
        <w:rPr>
          <w:rFonts w:hint="eastAsia" w:ascii="宋体" w:hAnsi="宋体"/>
          <w:sz w:val="24"/>
          <w:lang w:val="en-US" w:eastAsia="zh-CN"/>
        </w:rPr>
        <w:t>04</w:t>
      </w:r>
      <w:r>
        <w:rPr>
          <w:rFonts w:hint="eastAsia" w:ascii="宋体" w:hAnsi="宋体"/>
          <w:sz w:val="24"/>
        </w:rPr>
        <w:t>日</w:t>
      </w:r>
    </w:p>
    <w:p>
      <w:pPr>
        <w:jc w:val="right"/>
        <w:rPr>
          <w:rFonts w:ascii="宋体" w:hAnsi="宋体"/>
          <w:b/>
          <w:color w:val="0000FF"/>
          <w:sz w:val="24"/>
        </w:rPr>
      </w:pPr>
    </w:p>
    <w:p>
      <w:pPr>
        <w:rPr>
          <w:rFonts w:ascii="宋体" w:hAnsi="宋体"/>
          <w:b/>
          <w:color w:val="0000FF"/>
          <w:sz w:val="24"/>
        </w:rPr>
      </w:pPr>
      <w:r>
        <w:rPr>
          <w:rFonts w:ascii="宋体" w:hAnsi="宋体"/>
          <w:b/>
          <w:color w:val="0000FF"/>
          <w:sz w:val="24"/>
        </w:rPr>
        <w:br w:type="page"/>
      </w:r>
    </w:p>
    <w:p>
      <w:pPr>
        <w:jc w:val="right"/>
        <w:rPr>
          <w:rFonts w:ascii="宋体" w:hAnsi="宋体"/>
          <w:b/>
          <w:color w:val="0000FF"/>
          <w:sz w:val="24"/>
        </w:rPr>
      </w:pPr>
    </w:p>
    <w:p>
      <w:pPr>
        <w:rPr>
          <w:rFonts w:ascii="宋体" w:hAnsi="宋体"/>
          <w:b/>
          <w:szCs w:val="21"/>
        </w:rPr>
      </w:pPr>
      <w:r>
        <w:rPr>
          <w:rFonts w:hint="eastAsia" w:ascii="宋体" w:hAnsi="宋体"/>
          <w:b/>
          <w:szCs w:val="21"/>
        </w:rPr>
        <w:t>附件一：</w:t>
      </w:r>
    </w:p>
    <w:p>
      <w:pPr>
        <w:jc w:val="center"/>
        <w:rPr>
          <w:rFonts w:ascii="宋体" w:hAnsi="宋体"/>
          <w:b/>
          <w:sz w:val="28"/>
          <w:szCs w:val="28"/>
        </w:rPr>
      </w:pPr>
      <w:bookmarkStart w:id="1" w:name="_Hlk122601932"/>
      <w:r>
        <w:rPr>
          <w:rFonts w:hint="eastAsia" w:ascii="宋体" w:hAnsi="宋体" w:cs="Times New Roman"/>
          <w:b/>
          <w:sz w:val="28"/>
          <w:szCs w:val="28"/>
          <w:lang w:val="en-US" w:eastAsia="zh-CN"/>
        </w:rPr>
        <w:t>香精二期职业病三同时</w:t>
      </w:r>
      <w:r>
        <w:rPr>
          <w:rFonts w:hint="eastAsia" w:ascii="宋体" w:hAnsi="宋体" w:eastAsia="宋体" w:cs="Times New Roman"/>
          <w:b/>
          <w:sz w:val="28"/>
          <w:szCs w:val="28"/>
        </w:rPr>
        <w:t>招</w:t>
      </w:r>
      <w:r>
        <w:rPr>
          <w:rFonts w:hint="eastAsia" w:ascii="宋体" w:hAnsi="宋体"/>
          <w:b/>
          <w:sz w:val="28"/>
          <w:szCs w:val="28"/>
        </w:rPr>
        <w:t>标</w:t>
      </w:r>
      <w:bookmarkEnd w:id="1"/>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sz w:val="24"/>
          <w:u w:val="single"/>
          <w:lang w:val="en-US" w:eastAsia="zh-CN"/>
        </w:rPr>
        <w:t>香精二期职业病三同时</w:t>
      </w:r>
      <w:r>
        <w:rPr>
          <w:rFonts w:hint="eastAsia" w:ascii="宋体" w:hAnsi="宋体" w:eastAsia="宋体" w:cs="Times New Roman"/>
          <w:color w:val="000000"/>
          <w:sz w:val="24"/>
          <w:u w:val="single"/>
          <w:lang w:val="en-US" w:eastAsia="zh-CN"/>
        </w:rPr>
        <w:t>项</w:t>
      </w:r>
      <w:r>
        <w:rPr>
          <w:rFonts w:hint="eastAsia" w:ascii="宋体" w:hAnsi="宋体"/>
          <w:color w:val="000000"/>
          <w:sz w:val="24"/>
          <w:u w:val="single"/>
          <w:lang w:val="en-US" w:eastAsia="zh-CN"/>
        </w:rPr>
        <w:t>目</w:t>
      </w:r>
      <w:r>
        <w:rPr>
          <w:rFonts w:hint="eastAsia" w:ascii="宋体" w:hAnsi="宋体"/>
          <w:color w:val="000000"/>
          <w:sz w:val="24"/>
          <w:u w:val="single"/>
        </w:rPr>
        <w:t>（项目编号:HS2</w:t>
      </w:r>
      <w:r>
        <w:rPr>
          <w:rFonts w:hint="eastAsia" w:ascii="宋体" w:hAnsi="宋体"/>
          <w:color w:val="000000"/>
          <w:sz w:val="24"/>
          <w:u w:val="single"/>
          <w:lang w:val="en-US" w:eastAsia="zh-CN"/>
        </w:rPr>
        <w:t>40228</w:t>
      </w:r>
      <w:r>
        <w:rPr>
          <w:rFonts w:hint="eastAsia" w:ascii="宋体" w:hAnsi="宋体"/>
          <w:color w:val="000000"/>
          <w:sz w:val="24"/>
          <w:u w:val="single"/>
        </w:rPr>
        <w:t>），</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jc w:val="right"/>
      </w:pPr>
    </w:p>
    <w:p>
      <w:pPr>
        <w:rPr>
          <w:rFonts w:ascii="宋体" w:hAnsi="宋体"/>
          <w:b/>
          <w:szCs w:val="21"/>
        </w:rPr>
      </w:pPr>
      <w:r>
        <w:rPr>
          <w:rFonts w:hint="eastAsia" w:ascii="宋体" w:hAnsi="宋体"/>
          <w:b/>
          <w:szCs w:val="21"/>
        </w:rPr>
        <w:br w:type="page"/>
      </w:r>
    </w:p>
    <w:p>
      <w:pPr>
        <w:rPr>
          <w:rFonts w:ascii="宋体" w:hAnsi="宋体"/>
          <w:b/>
          <w:szCs w:val="21"/>
        </w:rPr>
      </w:pPr>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jc w:val="both"/>
        <w:rPr>
          <w:rFonts w:ascii="微软雅黑" w:hAnsi="微软雅黑" w:eastAsia="微软雅黑"/>
          <w:sz w:val="36"/>
          <w:szCs w:val="36"/>
        </w:rPr>
      </w:pPr>
    </w:p>
    <w:p>
      <w:pPr>
        <w:rPr>
          <w:b/>
          <w:sz w:val="28"/>
          <w:szCs w:val="28"/>
        </w:rPr>
      </w:pPr>
      <w:r>
        <w:rPr>
          <w:rFonts w:hint="eastAsia"/>
          <w:b/>
          <w:sz w:val="28"/>
          <w:szCs w:val="28"/>
        </w:rPr>
        <w:t>一、公司基本情况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6"/>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公司近三年主要业绩（20分）</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w:t>
            </w:r>
            <w:r>
              <w:rPr>
                <w:rFonts w:hint="eastAsia" w:ascii="宋体" w:hAnsi="宋体"/>
                <w:szCs w:val="21"/>
                <w:lang w:val="en-US" w:eastAsia="zh-CN"/>
              </w:rPr>
              <w:t>3</w:t>
            </w:r>
            <w:r>
              <w:rPr>
                <w:rFonts w:hint="eastAsia" w:ascii="宋体" w:hAnsi="宋体"/>
                <w:szCs w:val="21"/>
              </w:rPr>
              <w:t>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w:t>
            </w:r>
            <w:r>
              <w:rPr>
                <w:rFonts w:hint="eastAsia" w:ascii="宋体" w:hAnsi="宋体"/>
                <w:szCs w:val="21"/>
                <w:lang w:val="en-US" w:eastAsia="zh-CN"/>
              </w:rPr>
              <w:t>2</w:t>
            </w:r>
            <w:r>
              <w:rPr>
                <w:rFonts w:hint="eastAsia" w:ascii="宋体" w:hAnsi="宋体"/>
                <w:szCs w:val="21"/>
              </w:rPr>
              <w:t>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w:t>
            </w:r>
            <w:r>
              <w:rPr>
                <w:rFonts w:hint="eastAsia" w:ascii="宋体" w:hAnsi="宋体"/>
                <w:szCs w:val="21"/>
                <w:lang w:val="en-US" w:eastAsia="zh-CN"/>
              </w:rPr>
              <w:t>1</w:t>
            </w:r>
            <w:r>
              <w:rPr>
                <w:rFonts w:hint="eastAsia" w:ascii="宋体" w:hAnsi="宋体"/>
                <w:szCs w:val="21"/>
              </w:rPr>
              <w:t>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6"/>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blPrEx>
                <w:tblCellMar>
                  <w:top w:w="0" w:type="dxa"/>
                  <w:left w:w="108" w:type="dxa"/>
                  <w:bottom w:w="0" w:type="dxa"/>
                  <w:right w:w="108" w:type="dxa"/>
                </w:tblCellMar>
              </w:tblPrEx>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企业荣誉（20分）</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我公司共有职工名。其中管理人员名，设计人员名，工人名。 在管理人员中，具备本科以上学历或中级职称的有人。在设计人员中，具备高级职称的有人，具备中级职称的有人。设计人员有年的设计经验。</w:t>
      </w:r>
    </w:p>
    <w:p>
      <w:pPr>
        <w:ind w:left="-210"/>
        <w:rPr>
          <w:rFonts w:ascii="宋体" w:hAnsi="宋体"/>
          <w:sz w:val="24"/>
        </w:rPr>
      </w:pPr>
    </w:p>
    <w:tbl>
      <w:tblPr>
        <w:tblStyle w:val="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rPr>
        <w:t>四、生产设备情况</w:t>
      </w:r>
    </w:p>
    <w:tbl>
      <w:tblPr>
        <w:tblStyle w:val="6"/>
        <w:tblW w:w="6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775"/>
        <w:gridCol w:w="2623"/>
        <w:gridCol w:w="1020"/>
        <w:gridCol w:w="131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restart"/>
            <w:vAlign w:val="center"/>
          </w:tcPr>
          <w:p>
            <w:pPr>
              <w:spacing w:line="288" w:lineRule="auto"/>
              <w:jc w:val="center"/>
              <w:rPr>
                <w:sz w:val="24"/>
              </w:rPr>
            </w:pPr>
            <w:r>
              <w:rPr>
                <w:rFonts w:hint="eastAsia"/>
                <w:sz w:val="24"/>
              </w:rPr>
              <w:t>主要生产设备状况</w:t>
            </w:r>
          </w:p>
        </w:tc>
        <w:tc>
          <w:tcPr>
            <w:tcW w:w="851" w:type="pct"/>
            <w:vAlign w:val="center"/>
          </w:tcPr>
          <w:p>
            <w:pPr>
              <w:spacing w:line="288" w:lineRule="auto"/>
              <w:jc w:val="center"/>
              <w:rPr>
                <w:sz w:val="24"/>
              </w:rPr>
            </w:pPr>
            <w:r>
              <w:rPr>
                <w:rFonts w:hint="eastAsia"/>
                <w:sz w:val="24"/>
              </w:rPr>
              <w:t>设备名称</w:t>
            </w:r>
          </w:p>
        </w:tc>
        <w:tc>
          <w:tcPr>
            <w:tcW w:w="1258" w:type="pct"/>
            <w:vAlign w:val="center"/>
          </w:tcPr>
          <w:p>
            <w:pPr>
              <w:spacing w:line="288" w:lineRule="auto"/>
              <w:jc w:val="center"/>
              <w:rPr>
                <w:sz w:val="24"/>
              </w:rPr>
            </w:pPr>
            <w:r>
              <w:rPr>
                <w:rFonts w:hint="eastAsia"/>
                <w:sz w:val="24"/>
              </w:rPr>
              <w:t>型号</w:t>
            </w:r>
          </w:p>
        </w:tc>
        <w:tc>
          <w:tcPr>
            <w:tcW w:w="489" w:type="pct"/>
            <w:vAlign w:val="center"/>
          </w:tcPr>
          <w:p>
            <w:pPr>
              <w:spacing w:line="288" w:lineRule="auto"/>
              <w:jc w:val="center"/>
              <w:rPr>
                <w:sz w:val="24"/>
              </w:rPr>
            </w:pPr>
            <w:r>
              <w:rPr>
                <w:rFonts w:hint="eastAsia"/>
                <w:sz w:val="24"/>
              </w:rPr>
              <w:t>产地</w:t>
            </w:r>
          </w:p>
        </w:tc>
        <w:tc>
          <w:tcPr>
            <w:tcW w:w="629" w:type="pct"/>
            <w:vAlign w:val="center"/>
          </w:tcPr>
          <w:p>
            <w:pPr>
              <w:spacing w:line="288" w:lineRule="auto"/>
              <w:jc w:val="center"/>
              <w:rPr>
                <w:sz w:val="24"/>
              </w:rPr>
            </w:pPr>
            <w:r>
              <w:rPr>
                <w:rFonts w:hint="eastAsia"/>
                <w:sz w:val="24"/>
              </w:rPr>
              <w:t>数量</w:t>
            </w:r>
          </w:p>
        </w:tc>
        <w:tc>
          <w:tcPr>
            <w:tcW w:w="1019" w:type="pct"/>
            <w:vAlign w:val="center"/>
          </w:tcPr>
          <w:p>
            <w:pPr>
              <w:spacing w:line="288" w:lineRule="auto"/>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五、质量技术情况</w:t>
      </w:r>
    </w:p>
    <w:p>
      <w:pPr>
        <w:ind w:left="-424" w:leftChars="-202" w:firstLine="422" w:firstLineChars="176"/>
        <w:rPr>
          <w:rFonts w:ascii="宋体" w:hAnsi="宋体"/>
          <w:sz w:val="24"/>
        </w:rPr>
      </w:pPr>
      <w:r>
        <w:rPr>
          <w:rFonts w:hint="eastAsia" w:ascii="宋体" w:hAnsi="宋体"/>
          <w:sz w:val="24"/>
        </w:rPr>
        <w:t>我公司（有/无）专门的质量控制部门。如有，质量控制部门是 ，质量管理人员有人，负责人是。质量管理控制人员是（专职/兼职）的。</w:t>
      </w:r>
    </w:p>
    <w:p>
      <w:pPr>
        <w:ind w:left="-424" w:leftChars="-202" w:firstLine="422" w:firstLineChars="176"/>
        <w:rPr>
          <w:rFonts w:ascii="宋体" w:hAnsi="宋体"/>
          <w:sz w:val="24"/>
        </w:rPr>
      </w:pPr>
      <w:r>
        <w:rPr>
          <w:rFonts w:hint="eastAsia" w:ascii="宋体" w:hAnsi="宋体"/>
          <w:sz w:val="24"/>
        </w:rPr>
        <w:t>我公司通过的质量认证体系是：。产品在出厂之前，有（专职/兼职）人员进行检验合格后，方准予出厂。</w:t>
      </w:r>
    </w:p>
    <w:p>
      <w:pPr>
        <w:ind w:left="-424" w:leftChars="-202"/>
        <w:rPr>
          <w:rFonts w:ascii="宋体" w:hAnsi="宋体"/>
          <w:sz w:val="24"/>
        </w:rPr>
      </w:pP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560"/>
        <w:gridCol w:w="1955"/>
        <w:gridCol w:w="200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restart"/>
            <w:vAlign w:val="center"/>
          </w:tcPr>
          <w:p>
            <w:pPr>
              <w:spacing w:line="288" w:lineRule="auto"/>
              <w:jc w:val="center"/>
              <w:rPr>
                <w:szCs w:val="21"/>
              </w:rPr>
            </w:pPr>
            <w:r>
              <w:rPr>
                <w:rFonts w:hint="eastAsia"/>
                <w:szCs w:val="21"/>
              </w:rPr>
              <w:t>检测设备</w:t>
            </w:r>
          </w:p>
        </w:tc>
        <w:tc>
          <w:tcPr>
            <w:tcW w:w="753" w:type="pct"/>
            <w:vAlign w:val="center"/>
          </w:tcPr>
          <w:p>
            <w:pPr>
              <w:spacing w:line="288" w:lineRule="auto"/>
              <w:jc w:val="center"/>
              <w:rPr>
                <w:szCs w:val="21"/>
              </w:rPr>
            </w:pPr>
            <w:r>
              <w:rPr>
                <w:rFonts w:hint="eastAsia"/>
                <w:szCs w:val="21"/>
              </w:rPr>
              <w:t>类别</w:t>
            </w:r>
          </w:p>
        </w:tc>
        <w:tc>
          <w:tcPr>
            <w:tcW w:w="944" w:type="pct"/>
            <w:vAlign w:val="center"/>
          </w:tcPr>
          <w:p>
            <w:pPr>
              <w:spacing w:line="288" w:lineRule="auto"/>
              <w:jc w:val="center"/>
              <w:rPr>
                <w:szCs w:val="21"/>
              </w:rPr>
            </w:pPr>
            <w:r>
              <w:rPr>
                <w:rFonts w:hint="eastAsia"/>
                <w:szCs w:val="21"/>
              </w:rPr>
              <w:t>仪器名称</w:t>
            </w:r>
          </w:p>
        </w:tc>
        <w:tc>
          <w:tcPr>
            <w:tcW w:w="968" w:type="pct"/>
            <w:vAlign w:val="center"/>
          </w:tcPr>
          <w:p>
            <w:pPr>
              <w:spacing w:line="288" w:lineRule="auto"/>
              <w:jc w:val="center"/>
              <w:rPr>
                <w:szCs w:val="21"/>
              </w:rPr>
            </w:pPr>
            <w:r>
              <w:rPr>
                <w:rFonts w:hint="eastAsia"/>
                <w:szCs w:val="21"/>
              </w:rPr>
              <w:t>检测精度</w:t>
            </w:r>
          </w:p>
        </w:tc>
        <w:tc>
          <w:tcPr>
            <w:tcW w:w="1307" w:type="pct"/>
            <w:vAlign w:val="center"/>
          </w:tcPr>
          <w:p>
            <w:pPr>
              <w:spacing w:line="288" w:lineRule="auto"/>
              <w:jc w:val="center"/>
              <w:rPr>
                <w:szCs w:val="21"/>
              </w:rPr>
            </w:pPr>
            <w:r>
              <w:rPr>
                <w:rFonts w:hint="eastAsia"/>
                <w:szCs w:val="21"/>
              </w:rPr>
              <w:t>型号及厂家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在线检测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实验室检测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产品执行标准</w:t>
            </w:r>
          </w:p>
        </w:tc>
        <w:tc>
          <w:tcPr>
            <w:tcW w:w="3972" w:type="pct"/>
            <w:gridSpan w:val="4"/>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质量体系认证情况</w:t>
            </w:r>
          </w:p>
        </w:tc>
        <w:tc>
          <w:tcPr>
            <w:tcW w:w="3972" w:type="pct"/>
            <w:gridSpan w:val="4"/>
            <w:vAlign w:val="center"/>
          </w:tcPr>
          <w:p>
            <w:pPr>
              <w:spacing w:line="288" w:lineRule="auto"/>
              <w:rPr>
                <w:szCs w:val="21"/>
              </w:rPr>
            </w:pPr>
          </w:p>
        </w:tc>
      </w:tr>
    </w:tbl>
    <w:p>
      <w:pPr>
        <w:rPr>
          <w:b/>
          <w:sz w:val="28"/>
          <w:szCs w:val="28"/>
        </w:rPr>
      </w:pPr>
      <w:r>
        <w:rPr>
          <w:rFonts w:hint="eastAsia"/>
          <w:b/>
          <w:sz w:val="28"/>
          <w:szCs w:val="28"/>
        </w:rPr>
        <w:t>六、供应链情况</w:t>
      </w: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1748"/>
        <w:gridCol w:w="1823"/>
        <w:gridCol w:w="200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00" w:type="pct"/>
            <w:vMerge w:val="restart"/>
            <w:vAlign w:val="center"/>
          </w:tcPr>
          <w:p>
            <w:pPr>
              <w:spacing w:line="288" w:lineRule="auto"/>
              <w:jc w:val="center"/>
              <w:rPr>
                <w:szCs w:val="21"/>
              </w:rPr>
            </w:pPr>
            <w:r>
              <w:rPr>
                <w:rFonts w:hint="eastAsia"/>
                <w:szCs w:val="21"/>
              </w:rPr>
              <w:t>主要上游原料状况</w:t>
            </w:r>
          </w:p>
        </w:tc>
        <w:tc>
          <w:tcPr>
            <w:tcW w:w="844" w:type="pct"/>
            <w:vAlign w:val="center"/>
          </w:tcPr>
          <w:p>
            <w:pPr>
              <w:spacing w:line="288" w:lineRule="auto"/>
              <w:jc w:val="center"/>
              <w:rPr>
                <w:szCs w:val="21"/>
              </w:rPr>
            </w:pPr>
            <w:r>
              <w:rPr>
                <w:rFonts w:hint="eastAsia"/>
                <w:szCs w:val="21"/>
              </w:rPr>
              <w:t>主要的上游原料品种</w:t>
            </w:r>
          </w:p>
        </w:tc>
        <w:tc>
          <w:tcPr>
            <w:tcW w:w="880" w:type="pct"/>
            <w:vAlign w:val="center"/>
          </w:tcPr>
          <w:p>
            <w:pPr>
              <w:spacing w:line="288" w:lineRule="auto"/>
              <w:jc w:val="center"/>
              <w:rPr>
                <w:szCs w:val="21"/>
              </w:rPr>
            </w:pPr>
            <w:r>
              <w:rPr>
                <w:rFonts w:hint="eastAsia"/>
                <w:szCs w:val="21"/>
              </w:rPr>
              <w:t>年使用量</w:t>
            </w:r>
          </w:p>
        </w:tc>
        <w:tc>
          <w:tcPr>
            <w:tcW w:w="968" w:type="pct"/>
            <w:vAlign w:val="center"/>
          </w:tcPr>
          <w:p>
            <w:pPr>
              <w:spacing w:line="288" w:lineRule="auto"/>
              <w:jc w:val="center"/>
              <w:rPr>
                <w:szCs w:val="21"/>
              </w:rPr>
            </w:pPr>
            <w:r>
              <w:rPr>
                <w:rFonts w:hint="eastAsia"/>
                <w:szCs w:val="21"/>
              </w:rPr>
              <w:t>相关厂商</w:t>
            </w:r>
          </w:p>
        </w:tc>
        <w:tc>
          <w:tcPr>
            <w:tcW w:w="1308" w:type="pct"/>
            <w:vAlign w:val="center"/>
          </w:tcPr>
          <w:p>
            <w:pPr>
              <w:spacing w:line="288" w:lineRule="auto"/>
              <w:jc w:val="center"/>
              <w:rPr>
                <w:szCs w:val="21"/>
              </w:rPr>
            </w:pPr>
            <w:r>
              <w:rPr>
                <w:rFonts w:hint="eastAsia"/>
                <w:szCs w:val="21"/>
              </w:rPr>
              <w:t>工厂年生产能力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订单响应时间</w:t>
            </w:r>
          </w:p>
        </w:tc>
        <w:tc>
          <w:tcPr>
            <w:tcW w:w="4000" w:type="pct"/>
            <w:gridSpan w:val="4"/>
            <w:vAlign w:val="center"/>
          </w:tcPr>
          <w:p>
            <w:pPr>
              <w:spacing w:line="288" w:lineRule="auto"/>
              <w:rPr>
                <w:rFonts w:ascii="宋体" w:hAnsi="宋体" w:cs="宋体"/>
                <w:color w:val="000000"/>
                <w:kern w:val="0"/>
                <w:szCs w:val="21"/>
              </w:rPr>
            </w:pPr>
            <w:r>
              <w:rPr>
                <w:rFonts w:hint="eastAsia"/>
                <w:szCs w:val="21"/>
              </w:rPr>
              <w:t>□</w:t>
            </w:r>
            <w:r>
              <w:rPr>
                <w:rFonts w:hint="eastAsia" w:ascii="宋体" w:hAnsi="宋体" w:cs="宋体"/>
                <w:color w:val="000000"/>
                <w:kern w:val="0"/>
                <w:szCs w:val="21"/>
              </w:rPr>
              <w:t>随时可发。</w:t>
            </w:r>
            <w:r>
              <w:rPr>
                <w:rFonts w:hint="eastAsia"/>
                <w:szCs w:val="21"/>
              </w:rPr>
              <w:t>□</w:t>
            </w:r>
            <w:r>
              <w:rPr>
                <w:rFonts w:hint="eastAsia" w:ascii="宋体" w:hAnsi="宋体" w:cs="宋体"/>
                <w:color w:val="000000"/>
                <w:kern w:val="0"/>
                <w:szCs w:val="21"/>
              </w:rPr>
              <w:t>≤3天。</w:t>
            </w:r>
            <w:r>
              <w:rPr>
                <w:rFonts w:hint="eastAsia"/>
                <w:szCs w:val="21"/>
              </w:rPr>
              <w:t>□</w:t>
            </w:r>
            <w:r>
              <w:rPr>
                <w:rFonts w:hint="eastAsia" w:ascii="宋体" w:hAnsi="宋体" w:cs="宋体"/>
                <w:color w:val="000000"/>
                <w:kern w:val="0"/>
                <w:szCs w:val="21"/>
              </w:rPr>
              <w:t>1周以上。</w:t>
            </w:r>
            <w:r>
              <w:rPr>
                <w:rFonts w:hint="eastAsia"/>
                <w:szCs w:val="21"/>
              </w:rPr>
              <w:t>□</w:t>
            </w:r>
            <w:r>
              <w:rPr>
                <w:rFonts w:hint="eastAsia" w:ascii="宋体" w:hAnsi="宋体" w:cs="宋体"/>
                <w:color w:val="000000"/>
                <w:kern w:val="0"/>
                <w:szCs w:val="21"/>
              </w:rPr>
              <w:t>2周以上。</w:t>
            </w:r>
            <w:r>
              <w:rPr>
                <w:rFonts w:hint="eastAsia"/>
                <w:szCs w:val="21"/>
              </w:rPr>
              <w:t>□</w:t>
            </w:r>
            <w:r>
              <w:rPr>
                <w:rFonts w:hint="eastAsia" w:ascii="宋体" w:hAnsi="宋体" w:cs="宋体"/>
                <w:color w:val="000000"/>
                <w:kern w:val="0"/>
                <w:szCs w:val="21"/>
              </w:rPr>
              <w:t>一个月以上。</w:t>
            </w:r>
          </w:p>
          <w:p>
            <w:pPr>
              <w:spacing w:line="288" w:lineRule="auto"/>
              <w:rPr>
                <w:szCs w:val="21"/>
              </w:rPr>
            </w:pPr>
            <w:r>
              <w:rPr>
                <w:rFonts w:hint="eastAsia"/>
                <w:szCs w:val="21"/>
                <w:lang w:eastAsia="zh-CN"/>
              </w:rPr>
              <w:t>□</w:t>
            </w:r>
            <w:r>
              <w:rPr>
                <w:rFonts w:hint="eastAsia"/>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紧急订单响应</w:t>
            </w:r>
          </w:p>
        </w:tc>
        <w:tc>
          <w:tcPr>
            <w:tcW w:w="4000" w:type="pct"/>
            <w:gridSpan w:val="4"/>
            <w:vAlign w:val="center"/>
          </w:tcPr>
          <w:p>
            <w:pPr>
              <w:spacing w:line="288" w:lineRule="auto"/>
              <w:rPr>
                <w:szCs w:val="21"/>
              </w:rPr>
            </w:pPr>
            <w:r>
              <w:rPr>
                <w:rFonts w:hint="eastAsia"/>
                <w:szCs w:val="21"/>
              </w:rPr>
              <w:t>□无。□有（小时）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订单送货范围</w:t>
            </w:r>
          </w:p>
        </w:tc>
        <w:tc>
          <w:tcPr>
            <w:tcW w:w="4000" w:type="pct"/>
            <w:gridSpan w:val="4"/>
            <w:vAlign w:val="center"/>
          </w:tcPr>
          <w:p>
            <w:pPr>
              <w:spacing w:line="288" w:lineRule="auto"/>
              <w:rPr>
                <w:szCs w:val="21"/>
              </w:rPr>
            </w:pPr>
            <w:r>
              <w:rPr>
                <w:rFonts w:hint="eastAsia"/>
                <w:szCs w:val="21"/>
              </w:rPr>
              <w:t>□</w:t>
            </w:r>
            <w:r>
              <w:rPr>
                <w:rFonts w:hint="eastAsia" w:ascii="宋体" w:hAnsi="宋体" w:cs="宋体"/>
                <w:color w:val="000000"/>
                <w:kern w:val="0"/>
                <w:szCs w:val="21"/>
              </w:rPr>
              <w:t xml:space="preserve">全国范围   </w:t>
            </w:r>
            <w:r>
              <w:rPr>
                <w:rFonts w:hint="eastAsia"/>
                <w:szCs w:val="21"/>
              </w:rPr>
              <w:t>□</w:t>
            </w:r>
            <w:r>
              <w:rPr>
                <w:rFonts w:hint="eastAsia" w:ascii="宋体" w:hAnsi="宋体" w:cs="宋体"/>
                <w:color w:val="000000"/>
                <w:kern w:val="0"/>
                <w:szCs w:val="21"/>
              </w:rPr>
              <w:t xml:space="preserve">区域范围  </w:t>
            </w:r>
            <w:r>
              <w:rPr>
                <w:rFonts w:hint="eastAsia"/>
                <w:szCs w:val="21"/>
              </w:rPr>
              <w:t>□</w:t>
            </w:r>
            <w:r>
              <w:rPr>
                <w:rFonts w:hint="eastAsia" w:ascii="宋体" w:hAnsi="宋体" w:cs="宋体"/>
                <w:color w:val="000000"/>
                <w:kern w:val="0"/>
                <w:szCs w:val="21"/>
              </w:rPr>
              <w:t xml:space="preserve">本省内   </w:t>
            </w:r>
            <w:r>
              <w:rPr>
                <w:rFonts w:hint="eastAsia"/>
                <w:szCs w:val="21"/>
              </w:rPr>
              <w:t>□</w:t>
            </w:r>
            <w:r>
              <w:rPr>
                <w:rFonts w:hint="eastAsia" w:ascii="宋体" w:hAnsi="宋体" w:cs="宋体"/>
                <w:color w:val="000000"/>
                <w:kern w:val="0"/>
                <w:szCs w:val="21"/>
              </w:rPr>
              <w:t xml:space="preserve">本市内   </w:t>
            </w:r>
            <w:r>
              <w:rPr>
                <w:rFonts w:hint="eastAsia"/>
                <w:szCs w:val="21"/>
              </w:rPr>
              <w:t>□</w:t>
            </w:r>
            <w:r>
              <w:rPr>
                <w:rFonts w:hint="eastAsia" w:ascii="宋体" w:hAnsi="宋体" w:cs="宋体"/>
                <w:color w:val="000000"/>
                <w:kern w:val="0"/>
                <w:szCs w:val="21"/>
              </w:rPr>
              <w:t>需自提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主要运输方式及运输设备数量</w:t>
            </w:r>
          </w:p>
        </w:tc>
        <w:tc>
          <w:tcPr>
            <w:tcW w:w="4000" w:type="pct"/>
            <w:gridSpan w:val="4"/>
            <w:vAlign w:val="center"/>
          </w:tcPr>
          <w:p>
            <w:pPr>
              <w:spacing w:line="360" w:lineRule="auto"/>
              <w:rPr>
                <w:szCs w:val="21"/>
                <w:u w:val="single"/>
              </w:rPr>
            </w:pPr>
            <w:r>
              <w:rPr>
                <w:rFonts w:hint="eastAsia"/>
                <w:szCs w:val="21"/>
              </w:rPr>
              <w:t>主要送货方式：自有□外包□</w:t>
            </w:r>
          </w:p>
          <w:p>
            <w:pPr>
              <w:spacing w:line="288" w:lineRule="auto"/>
              <w:rPr>
                <w:szCs w:val="21"/>
              </w:rPr>
            </w:pPr>
            <w:r>
              <w:rPr>
                <w:rFonts w:hint="eastAsia"/>
                <w:szCs w:val="21"/>
              </w:rPr>
              <w:t>自有运输车辆：</w:t>
            </w:r>
          </w:p>
        </w:tc>
      </w:tr>
    </w:tbl>
    <w:p>
      <w:pPr>
        <w:rPr>
          <w:b/>
          <w:sz w:val="28"/>
          <w:szCs w:val="28"/>
        </w:rPr>
      </w:pPr>
      <w:r>
        <w:rPr>
          <w:rFonts w:hint="eastAsia"/>
          <w:b/>
          <w:sz w:val="28"/>
          <w:szCs w:val="28"/>
        </w:rPr>
        <w:t>七、其他申明</w:t>
      </w:r>
    </w:p>
    <w:p>
      <w:pPr>
        <w:rPr>
          <w:rFonts w:ascii="宋体" w:hAnsi="宋体"/>
          <w:sz w:val="24"/>
        </w:rPr>
      </w:pPr>
      <w:r>
        <w:rPr>
          <w:rFonts w:ascii="宋体" w:hAnsi="宋体"/>
          <w:sz w:val="24"/>
        </w:rPr>
        <w:t>1</w:t>
      </w:r>
      <w:r>
        <w:rPr>
          <w:rFonts w:hint="eastAsia" w:ascii="宋体" w:hAnsi="宋体"/>
          <w:sz w:val="24"/>
        </w:rPr>
        <w:t>、是否在娃哈哈集团在职、离职员工在我司任职：</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2、是否在娃哈哈集团在职商务、技术部门员工，与我司存有亲属等关系：</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rPr>
        <w:t>八、附件：证件资料</w:t>
      </w:r>
    </w:p>
    <w:tbl>
      <w:tblPr>
        <w:tblStyle w:val="6"/>
        <w:tblW w:w="5000" w:type="pct"/>
        <w:tblInd w:w="0" w:type="dxa"/>
        <w:tblLayout w:type="autofit"/>
        <w:tblCellMar>
          <w:top w:w="0" w:type="dxa"/>
          <w:left w:w="108" w:type="dxa"/>
          <w:bottom w:w="0" w:type="dxa"/>
          <w:right w:w="108" w:type="dxa"/>
        </w:tblCellMar>
      </w:tblPr>
      <w:tblGrid>
        <w:gridCol w:w="778"/>
        <w:gridCol w:w="6408"/>
        <w:gridCol w:w="1342"/>
      </w:tblGrid>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7"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生产许可证副本及明细复印件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供货产品企业标准复印件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产品规格书</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产品配料表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海关卫生证书复印件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产品流通许可证（贸易或代理商提供）</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产品代理资格证复印件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标签自查表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标签样本</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其他特种行业证件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外检报告复印件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主要荣誉复印件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公司组织架构图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公司宣传册（包括供应商厂区照片和产品介绍），没有宣传册则提供厂区正面照片</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生产工艺流程图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bl>
    <w:p>
      <w:pPr>
        <w:rPr>
          <w:sz w:val="24"/>
        </w:rPr>
      </w:pPr>
    </w:p>
    <w:p>
      <w:pPr>
        <w:spacing w:line="288" w:lineRule="auto"/>
        <w:ind w:right="-260" w:rightChars="-124"/>
        <w:rPr>
          <w:b/>
          <w:bCs/>
          <w:szCs w:val="21"/>
        </w:rPr>
      </w:pPr>
    </w:p>
    <w:p>
      <w:pPr>
        <w:jc w:val="right"/>
      </w:pPr>
    </w:p>
    <w:p>
      <w:pPr>
        <w:jc w:val="right"/>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E44DED"/>
    <w:multiLevelType w:val="multilevel"/>
    <w:tmpl w:val="00E44DED"/>
    <w:lvl w:ilvl="0" w:tentative="0">
      <w:start w:val="1"/>
      <w:numFmt w:val="decimal"/>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7072D2"/>
    <w:multiLevelType w:val="multilevel"/>
    <w:tmpl w:val="307072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YTMwMjU1NzljMjEyZjkwZTU1Y2E2YzUyZTcxMjY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1E25F0A"/>
    <w:rsid w:val="02EF3324"/>
    <w:rsid w:val="05D748FD"/>
    <w:rsid w:val="063707A6"/>
    <w:rsid w:val="07501B73"/>
    <w:rsid w:val="08D03FA5"/>
    <w:rsid w:val="093A0940"/>
    <w:rsid w:val="0E3C3AE4"/>
    <w:rsid w:val="0F45554B"/>
    <w:rsid w:val="0F6E021B"/>
    <w:rsid w:val="0FB758B9"/>
    <w:rsid w:val="122E0D43"/>
    <w:rsid w:val="126809AA"/>
    <w:rsid w:val="145E029A"/>
    <w:rsid w:val="148E5A70"/>
    <w:rsid w:val="154E7AAD"/>
    <w:rsid w:val="16544488"/>
    <w:rsid w:val="17846C20"/>
    <w:rsid w:val="1B852696"/>
    <w:rsid w:val="1E322622"/>
    <w:rsid w:val="1EE80F21"/>
    <w:rsid w:val="212B5DE2"/>
    <w:rsid w:val="230706D2"/>
    <w:rsid w:val="26ED0351"/>
    <w:rsid w:val="29B67707"/>
    <w:rsid w:val="2AC409D0"/>
    <w:rsid w:val="2C1E6026"/>
    <w:rsid w:val="2E247D47"/>
    <w:rsid w:val="2E920C08"/>
    <w:rsid w:val="31B51E16"/>
    <w:rsid w:val="3AE76445"/>
    <w:rsid w:val="3CBC4169"/>
    <w:rsid w:val="3FFE5F0F"/>
    <w:rsid w:val="42501F8B"/>
    <w:rsid w:val="429F6B71"/>
    <w:rsid w:val="44F444AE"/>
    <w:rsid w:val="45C416AE"/>
    <w:rsid w:val="460C7419"/>
    <w:rsid w:val="48415A3D"/>
    <w:rsid w:val="485B46CF"/>
    <w:rsid w:val="4D591380"/>
    <w:rsid w:val="4E2776CF"/>
    <w:rsid w:val="53EE86C6"/>
    <w:rsid w:val="551772B1"/>
    <w:rsid w:val="5721592B"/>
    <w:rsid w:val="58C35EA7"/>
    <w:rsid w:val="595F7F21"/>
    <w:rsid w:val="5A3D5444"/>
    <w:rsid w:val="5BE12C4A"/>
    <w:rsid w:val="60021BD9"/>
    <w:rsid w:val="608F4053"/>
    <w:rsid w:val="620F63ED"/>
    <w:rsid w:val="62F11280"/>
    <w:rsid w:val="6715033B"/>
    <w:rsid w:val="679514DE"/>
    <w:rsid w:val="67E64E83"/>
    <w:rsid w:val="696A6892"/>
    <w:rsid w:val="6E774E28"/>
    <w:rsid w:val="6FE80510"/>
    <w:rsid w:val="71836742"/>
    <w:rsid w:val="76875C20"/>
    <w:rsid w:val="77462D6A"/>
    <w:rsid w:val="78386FE9"/>
    <w:rsid w:val="787B164F"/>
    <w:rsid w:val="78F662F3"/>
    <w:rsid w:val="7C180BF1"/>
    <w:rsid w:val="7E241B66"/>
    <w:rsid w:val="7E7AEC4B"/>
    <w:rsid w:val="7EF37631"/>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2"/>
    <w:autoRedefine/>
    <w:unhideWhenUsed/>
    <w:qFormat/>
    <w:uiPriority w:val="99"/>
    <w:pPr>
      <w:ind w:left="100" w:leftChars="2500"/>
    </w:pPr>
  </w:style>
  <w:style w:type="paragraph" w:styleId="3">
    <w:name w:val="Balloon Text"/>
    <w:basedOn w:val="1"/>
    <w:link w:val="13"/>
    <w:autoRedefine/>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qFormat/>
    <w:uiPriority w:val="0"/>
    <w:rPr>
      <w:color w:val="0000FF"/>
      <w:u w:val="single"/>
    </w:rPr>
  </w:style>
  <w:style w:type="paragraph" w:customStyle="1" w:styleId="9">
    <w:name w:val="列表段落1"/>
    <w:basedOn w:val="1"/>
    <w:autoRedefine/>
    <w:qFormat/>
    <w:uiPriority w:val="34"/>
    <w:pPr>
      <w:ind w:firstLine="420" w:firstLineChars="200"/>
    </w:pPr>
  </w:style>
  <w:style w:type="character" w:customStyle="1" w:styleId="10">
    <w:name w:val="页眉 Char"/>
    <w:basedOn w:val="7"/>
    <w:link w:val="5"/>
    <w:autoRedefine/>
    <w:qFormat/>
    <w:uiPriority w:val="99"/>
    <w:rPr>
      <w:rFonts w:ascii="Times New Roman" w:hAnsi="Times New Roman" w:eastAsia="宋体" w:cs="Times New Roman"/>
      <w:sz w:val="18"/>
      <w:szCs w:val="18"/>
    </w:rPr>
  </w:style>
  <w:style w:type="character" w:customStyle="1" w:styleId="11">
    <w:name w:val="页脚 Char"/>
    <w:basedOn w:val="7"/>
    <w:link w:val="4"/>
    <w:autoRedefine/>
    <w:qFormat/>
    <w:uiPriority w:val="99"/>
    <w:rPr>
      <w:rFonts w:ascii="Times New Roman" w:hAnsi="Times New Roman" w:eastAsia="宋体" w:cs="Times New Roman"/>
      <w:sz w:val="18"/>
      <w:szCs w:val="18"/>
    </w:rPr>
  </w:style>
  <w:style w:type="character" w:customStyle="1" w:styleId="12">
    <w:name w:val="日期 Char"/>
    <w:basedOn w:val="7"/>
    <w:link w:val="2"/>
    <w:autoRedefine/>
    <w:semiHidden/>
    <w:qFormat/>
    <w:uiPriority w:val="99"/>
    <w:rPr>
      <w:rFonts w:ascii="Times New Roman" w:hAnsi="Times New Roman" w:eastAsia="宋体" w:cs="Times New Roman"/>
      <w:szCs w:val="24"/>
    </w:rPr>
  </w:style>
  <w:style w:type="character" w:customStyle="1" w:styleId="13">
    <w:name w:val="批注框文本 Char"/>
    <w:basedOn w:val="7"/>
    <w:link w:val="3"/>
    <w:autoRedefine/>
    <w:semiHidden/>
    <w:qFormat/>
    <w:uiPriority w:val="99"/>
    <w:rPr>
      <w:rFonts w:ascii="Times New Roman" w:hAnsi="Times New Roman" w:eastAsia="宋体" w:cs="Times New Roman"/>
      <w:sz w:val="18"/>
      <w:szCs w:val="18"/>
    </w:rPr>
  </w:style>
  <w:style w:type="paragraph" w:styleId="14">
    <w:name w:val="List Paragraph"/>
    <w:basedOn w:val="1"/>
    <w:autoRedefine/>
    <w:qFormat/>
    <w:uiPriority w:val="99"/>
    <w:pPr>
      <w:ind w:firstLine="420" w:firstLineChars="200"/>
    </w:pPr>
  </w:style>
  <w:style w:type="character" w:customStyle="1" w:styleId="15">
    <w:name w:val="未处理的提及1"/>
    <w:basedOn w:val="7"/>
    <w:autoRedefine/>
    <w:semiHidden/>
    <w:unhideWhenUsed/>
    <w:qFormat/>
    <w:uiPriority w:val="99"/>
    <w:rPr>
      <w:color w:val="605E5C"/>
      <w:shd w:val="clear" w:color="auto" w:fill="E1DFDD"/>
    </w:rPr>
  </w:style>
  <w:style w:type="character" w:customStyle="1" w:styleId="16">
    <w:name w:val="font11"/>
    <w:basedOn w:val="7"/>
    <w:autoRedefine/>
    <w:qFormat/>
    <w:uiPriority w:val="0"/>
    <w:rPr>
      <w:rFonts w:ascii="Calibri" w:hAnsi="Calibri" w:cs="Calibri"/>
      <w:color w:val="000000"/>
      <w:sz w:val="22"/>
      <w:szCs w:val="22"/>
      <w:u w:val="none"/>
    </w:rPr>
  </w:style>
  <w:style w:type="character" w:customStyle="1" w:styleId="17">
    <w:name w:val="font01"/>
    <w:basedOn w:val="7"/>
    <w:autoRedefine/>
    <w:qFormat/>
    <w:uiPriority w:val="0"/>
    <w:rPr>
      <w:rFonts w:hint="eastAsia" w:ascii="宋体" w:hAnsi="宋体" w:eastAsia="宋体" w:cs="宋体"/>
      <w:color w:val="000000"/>
      <w:sz w:val="22"/>
      <w:szCs w:val="22"/>
      <w:u w:val="none"/>
    </w:rPr>
  </w:style>
  <w:style w:type="character" w:customStyle="1" w:styleId="18">
    <w:name w:val="font31"/>
    <w:basedOn w:val="7"/>
    <w:autoRedefine/>
    <w:qFormat/>
    <w:uiPriority w:val="0"/>
    <w:rPr>
      <w:rFonts w:hint="eastAsia" w:ascii="宋体" w:hAnsi="宋体" w:eastAsia="宋体" w:cs="宋体"/>
      <w:color w:val="000000"/>
      <w:sz w:val="18"/>
      <w:szCs w:val="18"/>
      <w:u w:val="none"/>
    </w:rPr>
  </w:style>
  <w:style w:type="character" w:customStyle="1" w:styleId="19">
    <w:name w:val="font51"/>
    <w:basedOn w:val="7"/>
    <w:autoRedefine/>
    <w:qFormat/>
    <w:uiPriority w:val="0"/>
    <w:rPr>
      <w:rFonts w:hint="eastAsia" w:ascii="宋体" w:hAnsi="宋体" w:eastAsia="宋体" w:cs="宋体"/>
      <w:color w:val="000000"/>
      <w:sz w:val="20"/>
      <w:szCs w:val="20"/>
      <w:u w:val="none"/>
    </w:rPr>
  </w:style>
  <w:style w:type="character" w:customStyle="1" w:styleId="20">
    <w:name w:val="font61"/>
    <w:basedOn w:val="7"/>
    <w:autoRedefine/>
    <w:qFormat/>
    <w:uiPriority w:val="0"/>
    <w:rPr>
      <w:rFonts w:hint="eastAsia" w:ascii="宋体" w:hAnsi="宋体" w:eastAsia="宋体" w:cs="宋体"/>
      <w:color w:val="000000"/>
      <w:sz w:val="20"/>
      <w:szCs w:val="20"/>
      <w:u w:val="none"/>
      <w:vertAlign w:val="superscript"/>
    </w:rPr>
  </w:style>
  <w:style w:type="character" w:customStyle="1" w:styleId="21">
    <w:name w:val="font41"/>
    <w:basedOn w:val="7"/>
    <w:autoRedefine/>
    <w:qFormat/>
    <w:uiPriority w:val="0"/>
    <w:rPr>
      <w:rFonts w:hint="eastAsia" w:ascii="仿宋" w:hAnsi="仿宋" w:eastAsia="仿宋" w:cs="仿宋"/>
      <w:color w:val="000000"/>
      <w:sz w:val="21"/>
      <w:szCs w:val="21"/>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2836</Words>
  <Characters>3049</Characters>
  <Lines>35</Lines>
  <Paragraphs>9</Paragraphs>
  <TotalTime>20</TotalTime>
  <ScaleCrop>false</ScaleCrop>
  <LinksUpToDate>false</LinksUpToDate>
  <CharactersWithSpaces>3609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2023-01-30T05:37:00Z</dcterms:created>
  <dc:creator>NTKO</dc:creator>
  <cp:lastModifiedBy>spnuzzi</cp:lastModifiedBy>
  <cp:lastPrinted>2022-01-17T08:00:00Z</cp:lastPrinted>
  <dcterms:modified xsi:type="dcterms:W3CDTF">2024-03-04T06:59:05Z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2B78F593A8A140818B0D8EB051F71042_13</vt:lpwstr>
  </property>
</Properties>
</file>