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bookmarkStart w:id="0" w:name="_Hlk122601411"/>
      <w:r>
        <w:rPr>
          <w:rFonts w:hint="eastAsia"/>
          <w:b/>
          <w:sz w:val="32"/>
          <w:szCs w:val="32"/>
          <w:lang w:val="en-US" w:eastAsia="zh-CN"/>
        </w:rPr>
        <w:t>关于洛阳公司厂房隔断改造招标公告</w:t>
      </w:r>
    </w:p>
    <w:bookmarkEnd w:id="0"/>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w:t>
      </w:r>
      <w:r>
        <w:rPr>
          <w:rFonts w:hint="eastAsia" w:asciiTheme="minorEastAsia" w:hAnsiTheme="minorEastAsia" w:eastAsiaTheme="minorEastAsia"/>
          <w:b/>
          <w:sz w:val="18"/>
          <w:szCs w:val="18"/>
          <w:lang w:val="en-US" w:eastAsia="zh-CN"/>
        </w:rPr>
        <w:t>40110</w:t>
      </w:r>
    </w:p>
    <w:p>
      <w:pPr>
        <w:spacing w:line="360" w:lineRule="auto"/>
        <w:ind w:firstLine="480" w:firstLineChars="200"/>
        <w:rPr>
          <w:rFonts w:hint="eastAsia"/>
          <w:sz w:val="24"/>
        </w:rPr>
      </w:pPr>
      <w:r>
        <w:rPr>
          <w:rFonts w:hint="eastAsia"/>
          <w:sz w:val="24"/>
        </w:rPr>
        <w:t>受宏胜饮料集团及其关联公司</w:t>
      </w:r>
      <w:r>
        <w:rPr>
          <w:sz w:val="24"/>
        </w:rPr>
        <w:t>（</w:t>
      </w:r>
      <w:r>
        <w:rPr>
          <w:rFonts w:hint="eastAsia"/>
          <w:sz w:val="24"/>
          <w:lang w:val="en-US" w:eastAsia="zh-CN"/>
        </w:rPr>
        <w:t>洛阳恒枫饮料有限公司</w:t>
      </w:r>
      <w:r>
        <w:rPr>
          <w:sz w:val="24"/>
        </w:rPr>
        <w:t>）</w:t>
      </w:r>
      <w:r>
        <w:rPr>
          <w:rFonts w:hint="eastAsia"/>
          <w:sz w:val="24"/>
        </w:rPr>
        <w:t>委托，宏胜饮料集团下属供应链公司组织本次</w:t>
      </w:r>
      <w:r>
        <w:rPr>
          <w:rFonts w:hint="eastAsia"/>
          <w:sz w:val="24"/>
          <w:lang w:val="en-US" w:eastAsia="zh-CN"/>
        </w:rPr>
        <w:t>洛阳公司厂房隔断改造</w:t>
      </w:r>
      <w:r>
        <w:rPr>
          <w:rFonts w:hint="eastAsia"/>
          <w:sz w:val="24"/>
        </w:rPr>
        <w:t>招标活动。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rPr>
      </w:pPr>
      <w:r>
        <w:rPr>
          <w:rFonts w:hint="eastAsia" w:ascii="宋体" w:hAnsi="宋体"/>
          <w:b/>
          <w:sz w:val="24"/>
        </w:rPr>
        <w:t>招标需求</w:t>
      </w:r>
    </w:p>
    <w:p>
      <w:pPr>
        <w:spacing w:line="360" w:lineRule="auto"/>
        <w:ind w:firstLine="480" w:firstLineChars="200"/>
        <w:rPr>
          <w:rFonts w:hint="eastAsia" w:ascii="宋体" w:hAnsi="宋体"/>
          <w:sz w:val="24"/>
        </w:rPr>
      </w:pPr>
      <w:r>
        <w:rPr>
          <w:rFonts w:hint="eastAsia"/>
          <w:sz w:val="24"/>
        </w:rPr>
        <w:t>本次</w:t>
      </w:r>
      <w:r>
        <w:rPr>
          <w:rFonts w:hint="eastAsia"/>
          <w:sz w:val="24"/>
          <w:lang w:val="en-US" w:eastAsia="zh-CN"/>
        </w:rPr>
        <w:t>洛阳公司厂房隔断改造</w:t>
      </w:r>
      <w:r>
        <w:rPr>
          <w:rFonts w:hint="eastAsia"/>
          <w:sz w:val="24"/>
        </w:rPr>
        <w:t>招标</w:t>
      </w:r>
      <w:r>
        <w:rPr>
          <w:rFonts w:hint="eastAsia" w:ascii="宋体" w:hAnsi="宋体"/>
          <w:sz w:val="24"/>
        </w:rPr>
        <w:t>需求见下表。详细需求待报名且审核通过后与相应技术部门对接。</w:t>
      </w:r>
    </w:p>
    <w:tbl>
      <w:tblPr>
        <w:tblStyle w:val="6"/>
        <w:tblW w:w="84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6"/>
        <w:gridCol w:w="1116"/>
        <w:gridCol w:w="5076"/>
        <w:gridCol w:w="684"/>
        <w:gridCol w:w="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内容</w:t>
            </w:r>
          </w:p>
        </w:tc>
        <w:tc>
          <w:tcPr>
            <w:tcW w:w="5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维修方案</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计量单位</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隔断墙到顶</w:t>
            </w:r>
          </w:p>
        </w:tc>
        <w:tc>
          <w:tcPr>
            <w:tcW w:w="5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隔断原位置安装铝合金上、下马槽，射钉固定与地面、楼面，射钉间距1.2m~1.5m，门位置两侧设置立柱，顶部设置过梁，立柱及过梁采用镀锌矩形管，规格：40mm×60mm×2mm，立柱两端焊接方形法兰片膨胀螺丝固定在原结构上，过梁与立柱进行焊接。立柱及过梁用于固定门扇，共设置立柱12根，其中高度5m×4根，高度6m×8根，过梁6根，每根长度2.2m。</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5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安装50厚彩钢岩棉夹芯板，不燃烧体A级，彩钢板壁厚度0.5mm，壁板安装前应先根据门窗位置进行排版，窗洞口边缘采用铝合金马槽封边，用于固定门扇及窗框，不允许壁板施工后在墙上开洞。壁板面积（扣除门窗面积）合计：926.15m</w:t>
            </w:r>
            <w:r>
              <w:rPr>
                <w:rFonts w:hint="eastAsia" w:ascii="仿宋" w:hAnsi="仿宋" w:eastAsia="仿宋" w:cs="仿宋"/>
                <w:i w:val="0"/>
                <w:iCs w:val="0"/>
                <w:color w:val="000000"/>
                <w:kern w:val="0"/>
                <w:sz w:val="21"/>
                <w:szCs w:val="21"/>
                <w:u w:val="none"/>
                <w:vertAlign w:val="superscript"/>
                <w:lang w:val="en-US" w:eastAsia="zh-CN" w:bidi="ar"/>
              </w:rPr>
              <w:t>2</w:t>
            </w:r>
            <w:r>
              <w:rPr>
                <w:rFonts w:hint="eastAsia" w:ascii="仿宋" w:hAnsi="仿宋" w:eastAsia="仿宋" w:cs="仿宋"/>
                <w:i w:val="0"/>
                <w:iCs w:val="0"/>
                <w:color w:val="000000"/>
                <w:kern w:val="0"/>
                <w:sz w:val="21"/>
                <w:szCs w:val="21"/>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r>
              <w:rPr>
                <w:rFonts w:hint="eastAsia" w:ascii="仿宋" w:hAnsi="仿宋" w:eastAsia="仿宋" w:cs="仿宋"/>
                <w:i w:val="0"/>
                <w:iCs w:val="0"/>
                <w:color w:val="000000"/>
                <w:kern w:val="0"/>
                <w:sz w:val="21"/>
                <w:szCs w:val="21"/>
                <w:u w:val="none"/>
                <w:vertAlign w:val="superscript"/>
                <w:lang w:val="en-US" w:eastAsia="zh-CN"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926.15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5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原塑钢窗安装（塑钢窗利旧），自攻丝固定于立柱及过梁上，合计安装塑钢窗5樘，每樘尺寸：1900mm×1500mm。合计：14.25 m</w:t>
            </w:r>
            <w:r>
              <w:rPr>
                <w:rFonts w:hint="eastAsia" w:ascii="仿宋" w:hAnsi="仿宋" w:eastAsia="仿宋" w:cs="仿宋"/>
                <w:i w:val="0"/>
                <w:iCs w:val="0"/>
                <w:color w:val="000000"/>
                <w:kern w:val="0"/>
                <w:sz w:val="21"/>
                <w:szCs w:val="21"/>
                <w:u w:val="none"/>
                <w:vertAlign w:val="superscript"/>
                <w:lang w:val="en-US" w:eastAsia="zh-CN" w:bidi="ar"/>
              </w:rPr>
              <w:t>2</w:t>
            </w:r>
            <w:r>
              <w:rPr>
                <w:rFonts w:hint="eastAsia" w:ascii="仿宋" w:hAnsi="仿宋" w:eastAsia="仿宋" w:cs="仿宋"/>
                <w:i w:val="0"/>
                <w:iCs w:val="0"/>
                <w:color w:val="000000"/>
                <w:kern w:val="0"/>
                <w:sz w:val="21"/>
                <w:szCs w:val="21"/>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r>
              <w:rPr>
                <w:rFonts w:hint="eastAsia" w:ascii="仿宋" w:hAnsi="仿宋" w:eastAsia="仿宋" w:cs="仿宋"/>
                <w:i w:val="0"/>
                <w:iCs w:val="0"/>
                <w:color w:val="000000"/>
                <w:kern w:val="0"/>
                <w:sz w:val="21"/>
                <w:szCs w:val="21"/>
                <w:u w:val="none"/>
                <w:vertAlign w:val="superscript"/>
                <w:lang w:val="en-US" w:eastAsia="zh-CN"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5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50厚彩钢岩棉夹芯板制作门扇，四周铝合金马槽封边，合页固定与门洞口立柱上，门扇尺寸为：1100mm×3000mm，共12扇。合计：39.6m</w:t>
            </w:r>
            <w:r>
              <w:rPr>
                <w:rFonts w:hint="eastAsia" w:ascii="仿宋" w:hAnsi="仿宋" w:eastAsia="仿宋" w:cs="仿宋"/>
                <w:i w:val="0"/>
                <w:iCs w:val="0"/>
                <w:color w:val="000000"/>
                <w:kern w:val="0"/>
                <w:sz w:val="21"/>
                <w:szCs w:val="21"/>
                <w:u w:val="none"/>
                <w:vertAlign w:val="superscript"/>
                <w:lang w:val="en-US" w:eastAsia="zh-CN" w:bidi="ar"/>
              </w:rPr>
              <w:t>2</w:t>
            </w:r>
            <w:r>
              <w:rPr>
                <w:rFonts w:hint="eastAsia" w:ascii="仿宋" w:hAnsi="仿宋" w:eastAsia="仿宋" w:cs="仿宋"/>
                <w:i w:val="0"/>
                <w:iCs w:val="0"/>
                <w:color w:val="000000"/>
                <w:kern w:val="0"/>
                <w:sz w:val="21"/>
                <w:szCs w:val="21"/>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r>
              <w:rPr>
                <w:rFonts w:hint="eastAsia" w:ascii="仿宋" w:hAnsi="仿宋" w:eastAsia="仿宋" w:cs="仿宋"/>
                <w:i w:val="0"/>
                <w:iCs w:val="0"/>
                <w:color w:val="000000"/>
                <w:kern w:val="0"/>
                <w:sz w:val="21"/>
                <w:szCs w:val="21"/>
                <w:u w:val="none"/>
                <w:vertAlign w:val="superscript"/>
                <w:lang w:val="en-US" w:eastAsia="zh-CN"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L型和U型隔断</w:t>
            </w:r>
          </w:p>
        </w:tc>
        <w:tc>
          <w:tcPr>
            <w:tcW w:w="5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地面放线，安装立柱，立柱采用100mm×100mm×3mm镀锌钢方通，间距5米~6米设置，膨胀螺丝固定于地面及梁底，共需设置16根（含门框立柱），高度6m。门洞处设置横梁，横梁与立柱焊接，横梁采用镀锌矩形管，规格：40mm×60mm×2mm，共设置3根，每根长度2.2m。</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5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安装铝合金上、下马槽及侧边马槽，用射钉固定在梁底、楼面、立柱上，射钉间距1.2m~1.5m，安装50厚彩钢岩棉夹芯板，不燃烧体A级，彩钢板壁厚度0.5mm。壁板面积（扣除门窗面积）合计：430.2m</w:t>
            </w:r>
            <w:r>
              <w:rPr>
                <w:rFonts w:hint="eastAsia" w:ascii="仿宋" w:hAnsi="仿宋" w:eastAsia="仿宋" w:cs="仿宋"/>
                <w:i w:val="0"/>
                <w:iCs w:val="0"/>
                <w:color w:val="000000"/>
                <w:kern w:val="0"/>
                <w:sz w:val="21"/>
                <w:szCs w:val="21"/>
                <w:u w:val="none"/>
                <w:vertAlign w:val="superscript"/>
                <w:lang w:val="en-US" w:eastAsia="zh-CN" w:bidi="ar"/>
              </w:rPr>
              <w:t>2</w:t>
            </w:r>
            <w:r>
              <w:rPr>
                <w:rFonts w:hint="eastAsia" w:ascii="仿宋" w:hAnsi="仿宋" w:eastAsia="仿宋" w:cs="仿宋"/>
                <w:i w:val="0"/>
                <w:iCs w:val="0"/>
                <w:color w:val="000000"/>
                <w:kern w:val="0"/>
                <w:sz w:val="21"/>
                <w:szCs w:val="21"/>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r>
              <w:rPr>
                <w:rFonts w:hint="eastAsia" w:ascii="仿宋" w:hAnsi="仿宋" w:eastAsia="仿宋" w:cs="仿宋"/>
                <w:i w:val="0"/>
                <w:iCs w:val="0"/>
                <w:color w:val="000000"/>
                <w:kern w:val="0"/>
                <w:sz w:val="21"/>
                <w:szCs w:val="21"/>
                <w:u w:val="none"/>
                <w:vertAlign w:val="superscript"/>
                <w:lang w:val="en-US" w:eastAsia="zh-CN"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5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50厚彩钢岩棉夹芯板制作门扇，四周铝合金马槽封边，合页固定与门洞口立柱上，门扇尺寸为：1100mm×3000mm，共6扇。合计：19.8m</w:t>
            </w:r>
            <w:r>
              <w:rPr>
                <w:rFonts w:hint="eastAsia" w:ascii="仿宋" w:hAnsi="仿宋" w:eastAsia="仿宋" w:cs="仿宋"/>
                <w:i w:val="0"/>
                <w:iCs w:val="0"/>
                <w:color w:val="000000"/>
                <w:kern w:val="0"/>
                <w:sz w:val="21"/>
                <w:szCs w:val="21"/>
                <w:u w:val="none"/>
                <w:vertAlign w:val="superscript"/>
                <w:lang w:val="en-US" w:eastAsia="zh-CN" w:bidi="ar"/>
              </w:rPr>
              <w:t>2</w:t>
            </w:r>
            <w:r>
              <w:rPr>
                <w:rFonts w:hint="eastAsia" w:ascii="仿宋" w:hAnsi="仿宋" w:eastAsia="仿宋" w:cs="仿宋"/>
                <w:i w:val="0"/>
                <w:iCs w:val="0"/>
                <w:color w:val="000000"/>
                <w:kern w:val="0"/>
                <w:sz w:val="21"/>
                <w:szCs w:val="21"/>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m</w:t>
            </w:r>
            <w:r>
              <w:rPr>
                <w:rFonts w:hint="eastAsia" w:ascii="仿宋" w:hAnsi="仿宋" w:eastAsia="仿宋" w:cs="仿宋"/>
                <w:i w:val="0"/>
                <w:iCs w:val="0"/>
                <w:color w:val="000000"/>
                <w:kern w:val="0"/>
                <w:sz w:val="21"/>
                <w:szCs w:val="21"/>
                <w:u w:val="none"/>
                <w:vertAlign w:val="superscript"/>
                <w:lang w:val="en-US" w:eastAsia="zh-CN" w:bidi="ar"/>
              </w:rPr>
              <w:t>2</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施工技术措施费和规费</w:t>
            </w:r>
          </w:p>
        </w:tc>
        <w:tc>
          <w:tcPr>
            <w:tcW w:w="5076" w:type="dxa"/>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施工脚手架及升降机、设备保护</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bl>
    <w:p>
      <w:pPr>
        <w:spacing w:line="360" w:lineRule="auto"/>
        <w:rPr>
          <w:rFonts w:ascii="宋体" w:hAnsi="宋体"/>
          <w:sz w:val="24"/>
        </w:rPr>
      </w:pPr>
      <w:bookmarkStart w:id="2" w:name="_GoBack"/>
      <w:bookmarkEnd w:id="2"/>
      <w:r>
        <w:rPr>
          <w:rFonts w:hint="eastAsia" w:ascii="宋体" w:hAnsi="宋体"/>
          <w:sz w:val="24"/>
        </w:rPr>
        <w:t>注：以上部分参数可能会有调整，以我司技术部门最终确认为准。</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资质要求：通过ISO9001、ISO14001、ISO4501体系认证并在有效期内。</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投标方从事投标货物制造、销售以及售后服务经验不少于五年</w:t>
      </w:r>
      <w:r>
        <w:rPr>
          <w:rFonts w:hint="eastAsia" w:ascii="宋体" w:hAnsi="宋体"/>
          <w:sz w:val="24"/>
          <w:lang w:eastAsia="zh-CN"/>
        </w:rPr>
        <w:t>，</w:t>
      </w:r>
      <w:r>
        <w:rPr>
          <w:rFonts w:hint="eastAsia" w:ascii="宋体" w:hAnsi="宋体"/>
          <w:sz w:val="24"/>
        </w:rPr>
        <w:t>注册资金必须在</w:t>
      </w:r>
      <w:r>
        <w:rPr>
          <w:rFonts w:hint="eastAsia" w:ascii="宋体" w:hAnsi="宋体"/>
          <w:sz w:val="24"/>
          <w:lang w:val="en-US" w:eastAsia="zh-CN"/>
        </w:rPr>
        <w:t>200</w:t>
      </w:r>
      <w:r>
        <w:rPr>
          <w:rFonts w:hint="eastAsia" w:ascii="宋体" w:hAnsi="宋体"/>
          <w:sz w:val="24"/>
        </w:rPr>
        <w:t>万人民币以上</w:t>
      </w:r>
      <w:r>
        <w:rPr>
          <w:rFonts w:hint="eastAsia" w:ascii="宋体" w:hAnsi="宋体"/>
          <w:sz w:val="24"/>
          <w:lang w:eastAsia="zh-CN"/>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3"/>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3"/>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3"/>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3"/>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3"/>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联络人及联系方式</w:t>
      </w:r>
    </w:p>
    <w:p>
      <w:pPr>
        <w:ind w:firstLine="480" w:firstLineChars="200"/>
        <w:rPr>
          <w:rFonts w:hint="eastAsia" w:ascii="宋体" w:hAnsi="宋体"/>
          <w:sz w:val="24"/>
        </w:rPr>
      </w:pPr>
      <w:r>
        <w:rPr>
          <w:rFonts w:hint="eastAsia" w:ascii="宋体" w:hAnsi="宋体"/>
          <w:sz w:val="24"/>
          <w:lang w:val="en-US" w:eastAsia="zh-CN"/>
        </w:rPr>
        <w:t>孙涛</w:t>
      </w:r>
      <w:r>
        <w:rPr>
          <w:rFonts w:hint="eastAsia" w:ascii="宋体" w:hAnsi="宋体"/>
          <w:sz w:val="24"/>
        </w:rPr>
        <w:t>：电话</w:t>
      </w:r>
      <w:r>
        <w:rPr>
          <w:rFonts w:hint="eastAsia" w:ascii="宋体" w:hAnsi="宋体"/>
          <w:sz w:val="24"/>
          <w:lang w:val="en-US" w:eastAsia="zh-CN"/>
        </w:rPr>
        <w:t>18314863964</w:t>
      </w:r>
      <w:r>
        <w:rPr>
          <w:rFonts w:hint="eastAsia" w:ascii="宋体" w:hAnsi="宋体"/>
          <w:sz w:val="24"/>
        </w:rPr>
        <w:t>（商务）邮箱：tao.sun@h-shgroup.com</w:t>
      </w:r>
    </w:p>
    <w:p>
      <w:pPr>
        <w:ind w:firstLine="480" w:firstLineChars="200"/>
        <w:rPr>
          <w:rFonts w:hint="eastAsia" w:ascii="宋体" w:hAnsi="宋体"/>
          <w:sz w:val="24"/>
          <w:lang w:val="en-US" w:eastAsia="zh-CN"/>
        </w:rPr>
      </w:pPr>
      <w:r>
        <w:rPr>
          <w:rFonts w:hint="eastAsia" w:ascii="宋体" w:hAnsi="宋体"/>
          <w:sz w:val="24"/>
          <w:lang w:val="en-US" w:eastAsia="zh-CN"/>
        </w:rPr>
        <w:t>闻鸣：电话</w:t>
      </w:r>
      <w:r>
        <w:rPr>
          <w:rFonts w:hint="eastAsia" w:ascii="宋体" w:hAnsi="宋体"/>
          <w:sz w:val="24"/>
        </w:rPr>
        <w:t>18837930769</w:t>
      </w:r>
      <w:r>
        <w:rPr>
          <w:rFonts w:hint="eastAsia" w:ascii="宋体" w:hAnsi="宋体"/>
          <w:sz w:val="24"/>
          <w:lang w:eastAsia="zh-CN"/>
        </w:rPr>
        <w:t>（</w:t>
      </w:r>
      <w:r>
        <w:rPr>
          <w:rFonts w:hint="eastAsia" w:ascii="宋体" w:hAnsi="宋体"/>
          <w:sz w:val="24"/>
          <w:lang w:val="en-US" w:eastAsia="zh-CN"/>
        </w:rPr>
        <w:t>技术</w:t>
      </w:r>
      <w:r>
        <w:rPr>
          <w:rFonts w:hint="eastAsia" w:ascii="宋体" w:hAnsi="宋体"/>
          <w:sz w:val="24"/>
          <w:lang w:eastAsia="zh-CN"/>
        </w:rPr>
        <w:t>）</w:t>
      </w:r>
      <w:r>
        <w:rPr>
          <w:rFonts w:hint="eastAsia" w:ascii="宋体" w:hAnsi="宋体"/>
          <w:sz w:val="24"/>
          <w:lang w:val="en-US" w:eastAsia="zh-CN"/>
        </w:rPr>
        <w:t>邮箱：ming.wen@h-shgroup.com</w:t>
      </w:r>
    </w:p>
    <w:p>
      <w:pPr>
        <w:ind w:firstLine="480" w:firstLineChars="200"/>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ind w:firstLine="600" w:firstLineChars="250"/>
        <w:rPr>
          <w:rFonts w:ascii="宋体" w:hAnsi="宋体"/>
          <w:sz w:val="24"/>
        </w:rPr>
      </w:pP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报名方式及需提供的资料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9"/>
        <w:widowControl w:val="0"/>
        <w:numPr>
          <w:ilvl w:val="0"/>
          <w:numId w:val="0"/>
        </w:numPr>
        <w:tabs>
          <w:tab w:val="left" w:pos="426"/>
        </w:tabs>
        <w:spacing w:line="360" w:lineRule="auto"/>
        <w:ind w:left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8"/>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w:t>
      </w:r>
      <w:r>
        <w:rPr>
          <w:rFonts w:hint="eastAsia" w:ascii="宋体" w:hAnsi="宋体"/>
          <w:b/>
          <w:sz w:val="24"/>
          <w:szCs w:val="24"/>
        </w:rPr>
        <w:t>司</w:t>
      </w:r>
      <w:r>
        <w:rPr>
          <w:rFonts w:hint="eastAsia" w:ascii="宋体" w:hAnsi="宋体"/>
          <w:b/>
          <w:sz w:val="24"/>
          <w:szCs w:val="24"/>
          <w:lang w:val="en-US" w:eastAsia="zh-CN"/>
        </w:rPr>
        <w:t>洛阳公司厂房隔断改造项目</w:t>
      </w:r>
      <w:r>
        <w:rPr>
          <w:rFonts w:hint="eastAsia" w:ascii="宋体" w:hAnsi="宋体"/>
          <w:b/>
          <w:sz w:val="24"/>
          <w:szCs w:val="24"/>
        </w:rPr>
        <w:t>报名材料。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若报名材料存在不真实，我司将取消未来5年内合作。</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招标大致流程：</w:t>
      </w:r>
    </w:p>
    <w:p>
      <w:pPr>
        <w:pStyle w:val="9"/>
        <w:ind w:left="405" w:firstLine="0" w:firstLineChars="0"/>
        <w:rPr>
          <w:rFonts w:hint="eastAsia" w:ascii="宋体" w:hAnsi="宋体"/>
          <w:sz w:val="24"/>
        </w:rPr>
      </w:pPr>
      <w:r>
        <w:rPr>
          <w:rFonts w:hint="eastAsia" w:ascii="宋体" w:hAnsi="宋体"/>
          <w:sz w:val="24"/>
          <w:lang w:val="en-US" w:eastAsia="zh-CN"/>
        </w:rPr>
        <w:t>本次采用线上招标的形式，各个环节通过邮件的方式通知。</w:t>
      </w:r>
    </w:p>
    <w:p>
      <w:pPr>
        <w:pStyle w:val="9"/>
        <w:ind w:left="405" w:firstLine="0" w:firstLineChars="0"/>
        <w:rPr>
          <w:rFonts w:ascii="宋体" w:hAnsi="宋体"/>
          <w:sz w:val="24"/>
        </w:rPr>
      </w:pPr>
      <w:r>
        <w:rPr>
          <w:rFonts w:hint="eastAsia" w:ascii="宋体" w:hAnsi="宋体"/>
          <w:sz w:val="24"/>
        </w:rPr>
        <w:t>报名→初审→审核→技术沟通→报价→开标→结标→签订合同</w:t>
      </w:r>
    </w:p>
    <w:p>
      <w:pPr>
        <w:pStyle w:val="9"/>
        <w:ind w:left="420" w:firstLine="0" w:firstLineChars="0"/>
        <w:rPr>
          <w:rFonts w:ascii="宋体" w:hAnsi="宋体"/>
          <w:sz w:val="24"/>
        </w:rPr>
      </w:pPr>
      <w:r>
        <w:rPr>
          <w:rFonts w:hint="eastAsia" w:ascii="宋体" w:hAnsi="宋体"/>
          <w:sz w:val="24"/>
        </w:rPr>
        <w:t>特此公告！ 自公告之日起至202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01</w:t>
      </w:r>
      <w:r>
        <w:rPr>
          <w:rFonts w:hint="eastAsia" w:ascii="宋体" w:hAnsi="宋体"/>
          <w:sz w:val="24"/>
        </w:rPr>
        <w:t>月</w:t>
      </w:r>
      <w:r>
        <w:rPr>
          <w:rFonts w:hint="eastAsia" w:ascii="宋体" w:hAnsi="宋体"/>
          <w:sz w:val="24"/>
          <w:lang w:val="en-US" w:eastAsia="zh-CN"/>
        </w:rPr>
        <w:t>16</w:t>
      </w:r>
      <w:r>
        <w:rPr>
          <w:rFonts w:hint="eastAsia" w:ascii="宋体" w:hAnsi="宋体"/>
          <w:sz w:val="24"/>
        </w:rPr>
        <w:t>日17：00，接受报名咨询。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01</w:t>
      </w:r>
      <w:r>
        <w:rPr>
          <w:rFonts w:hint="eastAsia" w:ascii="宋体" w:hAnsi="宋体"/>
          <w:sz w:val="24"/>
        </w:rPr>
        <w:t>月</w:t>
      </w:r>
      <w:r>
        <w:rPr>
          <w:rFonts w:hint="eastAsia" w:ascii="宋体" w:hAnsi="宋体"/>
          <w:sz w:val="24"/>
          <w:lang w:val="en-US" w:eastAsia="zh-CN"/>
        </w:rPr>
        <w:t>10</w:t>
      </w:r>
      <w:r>
        <w:rPr>
          <w:rFonts w:hint="eastAsia" w:ascii="宋体" w:hAnsi="宋体"/>
          <w:sz w:val="24"/>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1" w:name="_Hlk122601932"/>
      <w:r>
        <w:rPr>
          <w:rFonts w:hint="eastAsia" w:ascii="宋体" w:hAnsi="宋体"/>
          <w:b/>
          <w:sz w:val="28"/>
          <w:szCs w:val="28"/>
          <w:lang w:val="en-US" w:eastAsia="zh-CN"/>
        </w:rPr>
        <w:t>洛阳公司厂房隔断改造项目</w:t>
      </w:r>
      <w:r>
        <w:rPr>
          <w:rFonts w:hint="eastAsia" w:ascii="宋体" w:hAnsi="宋体"/>
          <w:b/>
          <w:sz w:val="28"/>
          <w:szCs w:val="28"/>
        </w:rPr>
        <w:t>招标</w:t>
      </w:r>
      <w:bookmarkEnd w:id="1"/>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color w:val="000000"/>
          <w:sz w:val="24"/>
          <w:u w:val="single"/>
          <w:lang w:val="en-US" w:eastAsia="zh-CN"/>
        </w:rPr>
        <w:t>洛阳公司厂房隔断改造项目</w:t>
      </w:r>
      <w:r>
        <w:rPr>
          <w:rFonts w:hint="eastAsia" w:ascii="宋体" w:hAnsi="宋体"/>
          <w:color w:val="000000"/>
          <w:sz w:val="24"/>
          <w:u w:val="single"/>
        </w:rPr>
        <w:t>（项目编号:HS2</w:t>
      </w:r>
      <w:r>
        <w:rPr>
          <w:rFonts w:hint="eastAsia" w:ascii="宋体" w:hAnsi="宋体"/>
          <w:color w:val="000000"/>
          <w:sz w:val="24"/>
          <w:u w:val="single"/>
          <w:lang w:val="en-US" w:eastAsia="zh-CN"/>
        </w:rPr>
        <w:t>40110</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3</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2</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w:t>
            </w:r>
            <w:r>
              <w:rPr>
                <w:rFonts w:hint="eastAsia" w:ascii="宋体" w:hAnsi="宋体"/>
                <w:szCs w:val="21"/>
                <w:lang w:val="en-US" w:eastAsia="zh-CN"/>
              </w:rPr>
              <w:t>1</w:t>
            </w:r>
            <w:r>
              <w:rPr>
                <w:rFonts w:hint="eastAsia" w:ascii="宋体" w:hAnsi="宋体"/>
                <w:szCs w:val="21"/>
              </w:rPr>
              <w:t>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6"/>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lang w:eastAsia="zh-CN"/>
              </w:rPr>
              <w:t>□</w:t>
            </w: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6"/>
        <w:tblW w:w="5000" w:type="pct"/>
        <w:tblInd w:w="0" w:type="dxa"/>
        <w:tblLayout w:type="autofit"/>
        <w:tblCellMar>
          <w:top w:w="0" w:type="dxa"/>
          <w:left w:w="108" w:type="dxa"/>
          <w:bottom w:w="0" w:type="dxa"/>
          <w:right w:w="108" w:type="dxa"/>
        </w:tblCellMar>
      </w:tblPr>
      <w:tblGrid>
        <w:gridCol w:w="778"/>
        <w:gridCol w:w="6408"/>
        <w:gridCol w:w="1342"/>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生产许可证副本及明细复印件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供货产品企业标准复印件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产品规格书</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产品配料表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海关卫生证书复印件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产品流通许可证（贸易或代理商提供）</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产品代理资格证复印件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标签自查表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标签样本</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其他特种行业证件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外检报告复印件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主要荣誉复印件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公司组织架构图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公司宣传册（包括供应商厂区照片和产品介绍），没有宣传册则提供厂区正面照片</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生产工艺流程图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YTMwMjU1NzljMjEyZjkwZTU1Y2E2YzUyZTcxMjY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1E25F0A"/>
    <w:rsid w:val="02EF3324"/>
    <w:rsid w:val="05D748FD"/>
    <w:rsid w:val="063707A6"/>
    <w:rsid w:val="07501B73"/>
    <w:rsid w:val="093A0940"/>
    <w:rsid w:val="0E3C3AE4"/>
    <w:rsid w:val="0F45554B"/>
    <w:rsid w:val="0FB758B9"/>
    <w:rsid w:val="122E0D43"/>
    <w:rsid w:val="126809AA"/>
    <w:rsid w:val="145E029A"/>
    <w:rsid w:val="148E5A70"/>
    <w:rsid w:val="16544488"/>
    <w:rsid w:val="1B852696"/>
    <w:rsid w:val="1E322622"/>
    <w:rsid w:val="212B5DE2"/>
    <w:rsid w:val="230706D2"/>
    <w:rsid w:val="26ED0351"/>
    <w:rsid w:val="2AC409D0"/>
    <w:rsid w:val="2C1E6026"/>
    <w:rsid w:val="2E247D47"/>
    <w:rsid w:val="2E920C08"/>
    <w:rsid w:val="31B51E16"/>
    <w:rsid w:val="3AE76445"/>
    <w:rsid w:val="3CBC4169"/>
    <w:rsid w:val="44F444AE"/>
    <w:rsid w:val="45C416AE"/>
    <w:rsid w:val="460C7419"/>
    <w:rsid w:val="485B46CF"/>
    <w:rsid w:val="4D591380"/>
    <w:rsid w:val="4E2776CF"/>
    <w:rsid w:val="53EE86C6"/>
    <w:rsid w:val="551772B1"/>
    <w:rsid w:val="5721592B"/>
    <w:rsid w:val="58C35EA7"/>
    <w:rsid w:val="595F7F21"/>
    <w:rsid w:val="5A3D5444"/>
    <w:rsid w:val="5BE12C4A"/>
    <w:rsid w:val="60021BD9"/>
    <w:rsid w:val="620F63ED"/>
    <w:rsid w:val="62F11280"/>
    <w:rsid w:val="679514DE"/>
    <w:rsid w:val="67E64E83"/>
    <w:rsid w:val="696A6892"/>
    <w:rsid w:val="6E774E28"/>
    <w:rsid w:val="6FE80510"/>
    <w:rsid w:val="71836742"/>
    <w:rsid w:val="76875C20"/>
    <w:rsid w:val="787B164F"/>
    <w:rsid w:val="78F662F3"/>
    <w:rsid w:val="7C180BF1"/>
    <w:rsid w:val="7E241B66"/>
    <w:rsid w:val="7E7AEC4B"/>
    <w:rsid w:val="7EF37631"/>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2"/>
    <w:autoRedefine/>
    <w:unhideWhenUsed/>
    <w:qFormat/>
    <w:uiPriority w:val="99"/>
    <w:pPr>
      <w:ind w:left="100" w:leftChars="2500"/>
    </w:pPr>
  </w:style>
  <w:style w:type="paragraph" w:styleId="3">
    <w:name w:val="Balloon Text"/>
    <w:basedOn w:val="1"/>
    <w:link w:val="13"/>
    <w:autoRedefine/>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qFormat/>
    <w:uiPriority w:val="0"/>
    <w:rPr>
      <w:color w:val="0000FF"/>
      <w:u w:val="single"/>
    </w:rPr>
  </w:style>
  <w:style w:type="paragraph" w:customStyle="1" w:styleId="9">
    <w:name w:val="列表段落1"/>
    <w:basedOn w:val="1"/>
    <w:autoRedefine/>
    <w:qFormat/>
    <w:uiPriority w:val="34"/>
    <w:pPr>
      <w:ind w:firstLine="420" w:firstLineChars="200"/>
    </w:pPr>
  </w:style>
  <w:style w:type="character" w:customStyle="1" w:styleId="10">
    <w:name w:val="页眉 Char"/>
    <w:basedOn w:val="7"/>
    <w:link w:val="5"/>
    <w:autoRedefine/>
    <w:qFormat/>
    <w:uiPriority w:val="99"/>
    <w:rPr>
      <w:rFonts w:ascii="Times New Roman" w:hAnsi="Times New Roman" w:eastAsia="宋体" w:cs="Times New Roman"/>
      <w:sz w:val="18"/>
      <w:szCs w:val="18"/>
    </w:rPr>
  </w:style>
  <w:style w:type="character" w:customStyle="1" w:styleId="11">
    <w:name w:val="页脚 Char"/>
    <w:basedOn w:val="7"/>
    <w:link w:val="4"/>
    <w:autoRedefine/>
    <w:qFormat/>
    <w:uiPriority w:val="99"/>
    <w:rPr>
      <w:rFonts w:ascii="Times New Roman" w:hAnsi="Times New Roman" w:eastAsia="宋体" w:cs="Times New Roman"/>
      <w:sz w:val="18"/>
      <w:szCs w:val="18"/>
    </w:rPr>
  </w:style>
  <w:style w:type="character" w:customStyle="1" w:styleId="12">
    <w:name w:val="日期 Char"/>
    <w:basedOn w:val="7"/>
    <w:link w:val="2"/>
    <w:autoRedefine/>
    <w:semiHidden/>
    <w:qFormat/>
    <w:uiPriority w:val="99"/>
    <w:rPr>
      <w:rFonts w:ascii="Times New Roman" w:hAnsi="Times New Roman" w:eastAsia="宋体" w:cs="Times New Roman"/>
      <w:szCs w:val="24"/>
    </w:rPr>
  </w:style>
  <w:style w:type="character" w:customStyle="1" w:styleId="13">
    <w:name w:val="批注框文本 Char"/>
    <w:basedOn w:val="7"/>
    <w:link w:val="3"/>
    <w:autoRedefine/>
    <w:semiHidden/>
    <w:qFormat/>
    <w:uiPriority w:val="99"/>
    <w:rPr>
      <w:rFonts w:ascii="Times New Roman" w:hAnsi="Times New Roman" w:eastAsia="宋体" w:cs="Times New Roman"/>
      <w:sz w:val="18"/>
      <w:szCs w:val="18"/>
    </w:rPr>
  </w:style>
  <w:style w:type="paragraph" w:styleId="14">
    <w:name w:val="List Paragraph"/>
    <w:basedOn w:val="1"/>
    <w:autoRedefine/>
    <w:qFormat/>
    <w:uiPriority w:val="99"/>
    <w:pPr>
      <w:ind w:firstLine="420" w:firstLineChars="200"/>
    </w:pPr>
  </w:style>
  <w:style w:type="character" w:customStyle="1" w:styleId="15">
    <w:name w:val="未处理的提及1"/>
    <w:basedOn w:val="7"/>
    <w:autoRedefine/>
    <w:semiHidden/>
    <w:unhideWhenUsed/>
    <w:qFormat/>
    <w:uiPriority w:val="99"/>
    <w:rPr>
      <w:color w:val="605E5C"/>
      <w:shd w:val="clear" w:color="auto" w:fill="E1DFDD"/>
    </w:rPr>
  </w:style>
  <w:style w:type="character" w:customStyle="1" w:styleId="16">
    <w:name w:val="font11"/>
    <w:basedOn w:val="7"/>
    <w:autoRedefine/>
    <w:qFormat/>
    <w:uiPriority w:val="0"/>
    <w:rPr>
      <w:rFonts w:ascii="Calibri" w:hAnsi="Calibri" w:cs="Calibri"/>
      <w:color w:val="000000"/>
      <w:sz w:val="22"/>
      <w:szCs w:val="22"/>
      <w:u w:val="none"/>
    </w:rPr>
  </w:style>
  <w:style w:type="character" w:customStyle="1" w:styleId="17">
    <w:name w:val="font01"/>
    <w:basedOn w:val="7"/>
    <w:autoRedefine/>
    <w:qFormat/>
    <w:uiPriority w:val="0"/>
    <w:rPr>
      <w:rFonts w:hint="eastAsia" w:ascii="宋体" w:hAnsi="宋体" w:eastAsia="宋体" w:cs="宋体"/>
      <w:color w:val="000000"/>
      <w:sz w:val="22"/>
      <w:szCs w:val="22"/>
      <w:u w:val="none"/>
    </w:rPr>
  </w:style>
  <w:style w:type="character" w:customStyle="1" w:styleId="18">
    <w:name w:val="font31"/>
    <w:basedOn w:val="7"/>
    <w:autoRedefine/>
    <w:qFormat/>
    <w:uiPriority w:val="0"/>
    <w:rPr>
      <w:rFonts w:hint="eastAsia" w:ascii="宋体" w:hAnsi="宋体" w:eastAsia="宋体" w:cs="宋体"/>
      <w:color w:val="000000"/>
      <w:sz w:val="18"/>
      <w:szCs w:val="18"/>
      <w:u w:val="none"/>
    </w:rPr>
  </w:style>
  <w:style w:type="character" w:customStyle="1" w:styleId="19">
    <w:name w:val="font51"/>
    <w:basedOn w:val="7"/>
    <w:autoRedefine/>
    <w:qFormat/>
    <w:uiPriority w:val="0"/>
    <w:rPr>
      <w:rFonts w:hint="eastAsia" w:ascii="宋体" w:hAnsi="宋体" w:eastAsia="宋体" w:cs="宋体"/>
      <w:color w:val="000000"/>
      <w:sz w:val="20"/>
      <w:szCs w:val="20"/>
      <w:u w:val="none"/>
    </w:rPr>
  </w:style>
  <w:style w:type="character" w:customStyle="1" w:styleId="20">
    <w:name w:val="font61"/>
    <w:basedOn w:val="7"/>
    <w:autoRedefine/>
    <w:qFormat/>
    <w:uiPriority w:val="0"/>
    <w:rPr>
      <w:rFonts w:hint="eastAsia" w:ascii="宋体" w:hAnsi="宋体" w:eastAsia="宋体" w:cs="宋体"/>
      <w:color w:val="000000"/>
      <w:sz w:val="20"/>
      <w:szCs w:val="20"/>
      <w:u w:val="none"/>
      <w:vertAlign w:val="superscript"/>
    </w:rPr>
  </w:style>
  <w:style w:type="character" w:customStyle="1" w:styleId="21">
    <w:name w:val="font41"/>
    <w:basedOn w:val="7"/>
    <w:autoRedefine/>
    <w:qFormat/>
    <w:uiPriority w:val="0"/>
    <w:rPr>
      <w:rFonts w:hint="eastAsia" w:ascii="仿宋" w:hAnsi="仿宋" w:eastAsia="仿宋" w:cs="仿宋"/>
      <w:color w:val="000000"/>
      <w:sz w:val="21"/>
      <w:szCs w:val="21"/>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2836</Words>
  <Characters>3049</Characters>
  <Lines>35</Lines>
  <Paragraphs>9</Paragraphs>
  <TotalTime>4</TotalTime>
  <ScaleCrop>false</ScaleCrop>
  <LinksUpToDate>false</LinksUpToDate>
  <CharactersWithSpaces>3609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spnuzzi</cp:lastModifiedBy>
  <cp:lastPrinted>2022-01-17T08:00:00Z</cp:lastPrinted>
  <dcterms:modified xsi:type="dcterms:W3CDTF">2024-01-10T06:02:33Z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DF3006CEFF794CB99FF8CF27993F90F1</vt:lpwstr>
  </property>
</Properties>
</file>